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E7" w:rsidRDefault="002664E7" w:rsidP="002664E7">
      <w:pPr>
        <w:spacing w:line="320" w:lineRule="exact"/>
        <w:ind w:firstLine="708"/>
        <w:jc w:val="both"/>
        <w:rPr>
          <w:color w:val="000000" w:themeColor="text1"/>
          <w:spacing w:val="-5"/>
          <w:szCs w:val="30"/>
          <w:bdr w:val="none" w:sz="0" w:space="0" w:color="auto" w:frame="1"/>
        </w:rPr>
      </w:pPr>
      <w:bookmarkStart w:id="0" w:name="_GoBack"/>
      <w:r>
        <w:rPr>
          <w:szCs w:val="30"/>
          <w:lang w:eastAsia="ru-RU"/>
        </w:rPr>
        <w:t>Управление экономики, торговли и услуг Волковысского районного исполнительного комитета информирует, что с</w:t>
      </w:r>
      <w:r>
        <w:rPr>
          <w:color w:val="000000" w:themeColor="text1"/>
          <w:spacing w:val="-5"/>
          <w:szCs w:val="30"/>
          <w:bdr w:val="none" w:sz="0" w:space="0" w:color="auto" w:frame="1"/>
        </w:rPr>
        <w:t xml:space="preserve">о вступлением с 22 июля 2023 г. в силу санитарных норм и правил «Санитарно-эпидемиологические требования к содержанию и эксплуатации объектов по оказанию бытовых услуг», утвержденных постановлением Министерства здравоохранения Республики Беларусь от 15 февраля 2023 г. № 33 (далее – Санитарные нормы и правила), </w:t>
      </w:r>
      <w:r>
        <w:rPr>
          <w:color w:val="242424"/>
          <w:spacing w:val="-5"/>
          <w:szCs w:val="30"/>
          <w:bdr w:val="none" w:sz="0" w:space="0" w:color="auto" w:frame="1"/>
        </w:rPr>
        <w:t>установлены требования к объектам, оказывающим парикмахерские и косметические услуги, услуги маникюра, педикюра, пирсинга, татуажа, соляриев, прачечных, а также услуги по химической чистке, принадлежащим субъектам хозяйствования (юридическим лицам и индивидуальным предпринимателям).</w:t>
      </w:r>
    </w:p>
    <w:p w:rsidR="002664E7" w:rsidRDefault="002664E7" w:rsidP="002664E7">
      <w:pPr>
        <w:spacing w:line="320" w:lineRule="exact"/>
        <w:ind w:firstLine="652"/>
        <w:jc w:val="both"/>
        <w:rPr>
          <w:szCs w:val="30"/>
          <w:lang w:eastAsia="ru-RU"/>
        </w:rPr>
      </w:pPr>
      <w:r>
        <w:rPr>
          <w:szCs w:val="30"/>
          <w:bdr w:val="none" w:sz="0" w:space="0" w:color="auto" w:frame="1"/>
          <w:lang w:eastAsia="ru-RU"/>
        </w:rPr>
        <w:t>Объекты по оказанию бытовых услуг, как объекты социальной инфраструктуры, а также выполняемые и оказываемые этими объектами работы и услуги, представляющие потенциальную опасность для жизни и здоровья населения, согласно перечню, определенному постановлением Министерства здравоохранения Республики Беларусь от 17 июля 2012 г. № 104, подлежат государственной санитарно-гигиенической экспертизе в порядке, установленном актами законодательства (пункт 20 Санитарных норм и правил).</w:t>
      </w:r>
    </w:p>
    <w:p w:rsidR="002664E7" w:rsidRDefault="002664E7" w:rsidP="002664E7">
      <w:pPr>
        <w:spacing w:line="320" w:lineRule="exact"/>
        <w:ind w:firstLine="709"/>
        <w:jc w:val="both"/>
        <w:textAlignment w:val="baseline"/>
        <w:rPr>
          <w:szCs w:val="30"/>
          <w:lang w:eastAsia="ru-RU"/>
        </w:rPr>
      </w:pPr>
      <w:r>
        <w:rPr>
          <w:szCs w:val="30"/>
          <w:bdr w:val="none" w:sz="0" w:space="0" w:color="auto" w:frame="1"/>
          <w:lang w:eastAsia="ru-RU"/>
        </w:rPr>
        <w:t>При этом, Санитарные нормы и правила не распространяются на самозанятых физических лиц, оказывающих, не относящиеся к предпринимательской деятельности, парикмахерские и косметические услуги, услуги маникюра и педикюра «на дому».</w:t>
      </w:r>
    </w:p>
    <w:p w:rsidR="002664E7" w:rsidRDefault="002664E7" w:rsidP="002664E7">
      <w:pPr>
        <w:spacing w:line="320" w:lineRule="exact"/>
        <w:ind w:firstLine="709"/>
        <w:jc w:val="both"/>
        <w:textAlignment w:val="baseline"/>
        <w:rPr>
          <w:szCs w:val="30"/>
          <w:bdr w:val="none" w:sz="0" w:space="0" w:color="auto" w:frame="1"/>
          <w:lang w:eastAsia="ru-RU"/>
        </w:rPr>
      </w:pPr>
      <w:r>
        <w:rPr>
          <w:szCs w:val="30"/>
          <w:bdr w:val="none" w:sz="0" w:space="0" w:color="auto" w:frame="1"/>
          <w:lang w:eastAsia="ru-RU"/>
        </w:rPr>
        <w:t>Вместе с тем, пунктом 3  Санитарных норм и правил определена обязанность субъектов хозяйствования, предоставляющих в аренду самозанятым физическим лицам помещения или рабочие места в общественных зданиях или в нежилых помещениях жилых домов, осуществлять производственный контроль за соблюдением санитарно-эпидемиологических требований, гигиенических нормативов и выполнением санитарно-противоэпидемических мероприятий при оказании в этих помещениях парикмахерских и косметических услуг, а также услуг по маникюру и педикюру.</w:t>
      </w:r>
    </w:p>
    <w:p w:rsidR="002664E7" w:rsidRDefault="002664E7" w:rsidP="002664E7">
      <w:pPr>
        <w:spacing w:line="320" w:lineRule="exact"/>
        <w:ind w:firstLine="709"/>
        <w:jc w:val="both"/>
        <w:textAlignment w:val="baseline"/>
        <w:rPr>
          <w:color w:val="242424"/>
          <w:szCs w:val="30"/>
          <w:lang w:eastAsia="ru-RU"/>
        </w:rPr>
      </w:pPr>
      <w:r>
        <w:rPr>
          <w:szCs w:val="30"/>
          <w:bdr w:val="none" w:sz="0" w:space="0" w:color="auto" w:frame="1"/>
          <w:lang w:eastAsia="ru-RU"/>
        </w:rPr>
        <w:t>Справочно</w:t>
      </w:r>
      <w:r>
        <w:rPr>
          <w:szCs w:val="30"/>
          <w:bdr w:val="none" w:sz="0" w:space="0" w:color="auto" w:frame="1"/>
          <w:lang w:val="en-US" w:eastAsia="ru-RU"/>
        </w:rPr>
        <w:t xml:space="preserve">: </w:t>
      </w:r>
      <w:r>
        <w:rPr>
          <w:i/>
          <w:szCs w:val="30"/>
          <w:lang w:eastAsia="ru-RU"/>
        </w:rPr>
        <w:t>Санитарно-гигиеническая экспертиза объектов, работ и услуг, представляющих потенциальную опасность для жизни и здоровья граждан, проектной и эксплуатационной документации, осуществляется в рамках административной процедуры,</w:t>
      </w:r>
      <w:r>
        <w:rPr>
          <w:i/>
          <w:szCs w:val="30"/>
          <w:lang w:val="en-US" w:eastAsia="ru-RU"/>
        </w:rPr>
        <w:t xml:space="preserve"> </w:t>
      </w:r>
      <w:r>
        <w:rPr>
          <w:i/>
          <w:szCs w:val="30"/>
          <w:lang w:eastAsia="ru-RU"/>
        </w:rPr>
        <w:t>предусмотренной пунктом 9.6.6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 сентября 2021 г. № 548.</w:t>
      </w:r>
    </w:p>
    <w:p w:rsidR="002664E7" w:rsidRDefault="002664E7" w:rsidP="002664E7">
      <w:pPr>
        <w:spacing w:line="320" w:lineRule="exact"/>
        <w:ind w:firstLine="709"/>
        <w:jc w:val="both"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t>Для получения необходимой информации о порядке проведения санитарно-гигиенической экспертизы необходимо обращаться в государственное учреждение «Волковысский зональный центр гигиены и эпидемиологии</w:t>
      </w:r>
      <w:r w:rsidR="001379F7">
        <w:rPr>
          <w:snapToGrid w:val="0"/>
          <w:szCs w:val="30"/>
          <w:lang w:eastAsia="ru-RU"/>
        </w:rPr>
        <w:t>».</w:t>
      </w:r>
    </w:p>
    <w:bookmarkEnd w:id="0"/>
    <w:p w:rsidR="007D5547" w:rsidRDefault="007D5547" w:rsidP="002664E7">
      <w:pPr>
        <w:spacing w:line="320" w:lineRule="exact"/>
      </w:pPr>
    </w:p>
    <w:sectPr w:rsidR="007D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E7"/>
    <w:rsid w:val="001379F7"/>
    <w:rsid w:val="002664E7"/>
    <w:rsid w:val="007D5547"/>
    <w:rsid w:val="009F3D38"/>
    <w:rsid w:val="00A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D25DD-B9E9-42CE-882C-74AD1E5E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E7"/>
    <w:pPr>
      <w:spacing w:after="0" w:line="240" w:lineRule="auto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Зданович Алексей</cp:lastModifiedBy>
  <cp:revision>2</cp:revision>
  <dcterms:created xsi:type="dcterms:W3CDTF">2025-06-27T12:44:00Z</dcterms:created>
  <dcterms:modified xsi:type="dcterms:W3CDTF">2025-06-27T12:44:00Z</dcterms:modified>
</cp:coreProperties>
</file>