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EB100" w14:textId="77777777" w:rsidR="00210641" w:rsidRPr="00210641" w:rsidRDefault="00210641" w:rsidP="00210641">
      <w:pPr>
        <w:shd w:val="clear" w:color="auto" w:fill="FFFFFF"/>
        <w:jc w:val="center"/>
        <w:outlineLvl w:val="1"/>
        <w:rPr>
          <w:rFonts w:ascii="Times New Roman" w:hAnsi="Times New Roman"/>
          <w:b/>
          <w:sz w:val="30"/>
          <w:szCs w:val="30"/>
          <w:lang w:val="ru-RU"/>
        </w:rPr>
      </w:pPr>
      <w:r w:rsidRPr="00210641">
        <w:rPr>
          <w:rFonts w:ascii="Times New Roman" w:hAnsi="Times New Roman"/>
          <w:b/>
          <w:sz w:val="30"/>
          <w:szCs w:val="30"/>
          <w:lang w:val="ru-RU"/>
        </w:rPr>
        <w:t>Особенности порядка назначения на руководящие должности лиц, уволенных по дискредитирующим обстоятельствам</w:t>
      </w:r>
    </w:p>
    <w:p w14:paraId="090918AE" w14:textId="77777777" w:rsidR="00210641" w:rsidRPr="00210641" w:rsidRDefault="00210641" w:rsidP="00210641">
      <w:pPr>
        <w:shd w:val="clear" w:color="auto" w:fill="FFFFFF"/>
        <w:jc w:val="center"/>
        <w:outlineLvl w:val="1"/>
        <w:rPr>
          <w:rFonts w:ascii="Times New Roman" w:hAnsi="Times New Roman"/>
          <w:b/>
          <w:sz w:val="30"/>
          <w:szCs w:val="30"/>
          <w:lang w:val="ru-RU"/>
        </w:rPr>
      </w:pPr>
    </w:p>
    <w:p w14:paraId="3D049038" w14:textId="77777777" w:rsidR="00210641" w:rsidRPr="00210641" w:rsidRDefault="00210641" w:rsidP="00210641">
      <w:pPr>
        <w:shd w:val="clear" w:color="auto" w:fill="FFFFFF"/>
        <w:ind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210641">
        <w:rPr>
          <w:rFonts w:ascii="Times New Roman" w:hAnsi="Times New Roman"/>
          <w:sz w:val="30"/>
          <w:szCs w:val="30"/>
          <w:lang w:val="ru-RU"/>
        </w:rPr>
        <w:t>Декретом Президента Республики Беларусь от 15 декабря 2014 г. № 5 «Об усилении требований к руководящим кадрам и работникам организаций» (далее – Декрет) установлены особенности назначения на руководящие должности в организации государственной и частной форм собственности лиц, уволенных по дискредитирующим обстоятельствам, в течение пяти лет после такого увольнения.</w:t>
      </w:r>
    </w:p>
    <w:p w14:paraId="731D9958" w14:textId="77777777" w:rsidR="00210641" w:rsidRPr="00210641" w:rsidRDefault="00210641" w:rsidP="00210641">
      <w:pPr>
        <w:shd w:val="clear" w:color="auto" w:fill="FFFFFF"/>
        <w:ind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210641">
        <w:rPr>
          <w:rFonts w:ascii="Times New Roman" w:hAnsi="Times New Roman"/>
          <w:sz w:val="30"/>
          <w:szCs w:val="30"/>
          <w:lang w:val="ru-RU"/>
        </w:rPr>
        <w:t xml:space="preserve">Пунктом 6 Декрета определены основания увольнения, </w:t>
      </w:r>
      <w:r w:rsidRPr="00210641">
        <w:rPr>
          <w:rStyle w:val="word-wrapper"/>
          <w:rFonts w:ascii="Times New Roman" w:hAnsi="Times New Roman"/>
          <w:sz w:val="30"/>
          <w:szCs w:val="30"/>
          <w:lang w:val="ru-RU"/>
        </w:rPr>
        <w:t>признаваемыми дискредитирующими обстоятельствами увольнения, к которым в том числе относятся:</w:t>
      </w:r>
    </w:p>
    <w:p w14:paraId="5190BF7A" w14:textId="77777777" w:rsidR="00210641" w:rsidRPr="00210641" w:rsidRDefault="00210641" w:rsidP="00210641">
      <w:pPr>
        <w:pStyle w:val="p-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sz w:val="30"/>
          <w:szCs w:val="30"/>
        </w:rPr>
      </w:pPr>
      <w:r w:rsidRPr="00210641">
        <w:rPr>
          <w:rStyle w:val="word-wrapper"/>
          <w:sz w:val="30"/>
          <w:szCs w:val="30"/>
        </w:rPr>
        <w:t>неисполнение без уважительных причин трудовых обязанностей работником, имеющим неснятое (непогашенное) дисциплинарное взыскание;</w:t>
      </w:r>
    </w:p>
    <w:p w14:paraId="390E8490" w14:textId="77777777" w:rsidR="00210641" w:rsidRPr="00210641" w:rsidRDefault="00210641" w:rsidP="00210641">
      <w:pPr>
        <w:pStyle w:val="p-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rStyle w:val="word-wrapper"/>
          <w:sz w:val="30"/>
          <w:szCs w:val="30"/>
        </w:rPr>
      </w:pPr>
      <w:r w:rsidRPr="00210641">
        <w:rPr>
          <w:rStyle w:val="word-wrapper"/>
          <w:sz w:val="30"/>
          <w:szCs w:val="30"/>
        </w:rPr>
        <w:t>однократное грубое нарушение работником своих трудовых обязанностей:</w:t>
      </w:r>
    </w:p>
    <w:p w14:paraId="7D004899" w14:textId="77777777" w:rsidR="00210641" w:rsidRPr="00210641" w:rsidRDefault="00210641" w:rsidP="00210641">
      <w:pPr>
        <w:pStyle w:val="p-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rStyle w:val="word-wrapper"/>
          <w:sz w:val="30"/>
          <w:szCs w:val="30"/>
        </w:rPr>
      </w:pPr>
      <w:r w:rsidRPr="00210641">
        <w:rPr>
          <w:rStyle w:val="word-wrapper"/>
          <w:sz w:val="30"/>
          <w:szCs w:val="30"/>
        </w:rPr>
        <w:t>прогул (в том числе отсутствие на работе более трех часов в течение рабочего дня) без уважительных причин;</w:t>
      </w:r>
    </w:p>
    <w:p w14:paraId="0EEE0FF1" w14:textId="77777777" w:rsidR="00210641" w:rsidRPr="00210641" w:rsidRDefault="00210641" w:rsidP="00210641">
      <w:pPr>
        <w:pStyle w:val="p-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rStyle w:val="word-wrapper"/>
          <w:sz w:val="30"/>
          <w:szCs w:val="30"/>
        </w:rPr>
      </w:pPr>
      <w:r w:rsidRPr="00210641">
        <w:rPr>
          <w:rStyle w:val="word-wrapper"/>
          <w:sz w:val="30"/>
          <w:szCs w:val="30"/>
        </w:rPr>
        <w:t>появление на работе в состоянии алкогольного, наркотического или токсического опьянения, а также распитие спиртных напитков, употребление наркотических средств, психотропных веществ, их аналогов, токсических веществ в рабочее время или по месту работы;</w:t>
      </w:r>
    </w:p>
    <w:p w14:paraId="5DE65BDA" w14:textId="77777777" w:rsidR="00210641" w:rsidRPr="00210641" w:rsidRDefault="00210641" w:rsidP="00210641">
      <w:pPr>
        <w:pStyle w:val="p-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rStyle w:val="word-wrapper"/>
          <w:sz w:val="30"/>
          <w:szCs w:val="30"/>
        </w:rPr>
      </w:pPr>
      <w:r w:rsidRPr="00210641">
        <w:rPr>
          <w:rStyle w:val="word-wrapper"/>
          <w:sz w:val="30"/>
          <w:szCs w:val="30"/>
        </w:rPr>
        <w:t>совершение по месту работы хищения имущества нанимателя, установленного вступившим в законную силу приговором суда или постановлением органа, в компетенцию которого входит наложение административного взыскания;</w:t>
      </w:r>
    </w:p>
    <w:p w14:paraId="695EA916" w14:textId="77777777" w:rsidR="00210641" w:rsidRPr="00210641" w:rsidRDefault="00210641" w:rsidP="00210641">
      <w:pPr>
        <w:pStyle w:val="p-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rStyle w:val="word-wrapper"/>
          <w:sz w:val="30"/>
          <w:szCs w:val="30"/>
        </w:rPr>
      </w:pPr>
      <w:r w:rsidRPr="00210641">
        <w:rPr>
          <w:rStyle w:val="word-wrapper"/>
          <w:sz w:val="30"/>
          <w:szCs w:val="30"/>
        </w:rPr>
        <w:t>нарушение требований по охране труда, повлекшее увечье или смерть других работников;</w:t>
      </w:r>
    </w:p>
    <w:p w14:paraId="6F89AA99" w14:textId="77777777" w:rsidR="00210641" w:rsidRPr="00210641" w:rsidRDefault="00210641" w:rsidP="00210641">
      <w:pPr>
        <w:pStyle w:val="p-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rStyle w:val="word-wrapper"/>
          <w:sz w:val="30"/>
          <w:szCs w:val="30"/>
        </w:rPr>
      </w:pPr>
      <w:r w:rsidRPr="00210641">
        <w:rPr>
          <w:rStyle w:val="word-wrapper"/>
          <w:sz w:val="30"/>
          <w:szCs w:val="30"/>
        </w:rPr>
        <w:t>иное грубое нарушение работником трудовых обязанностей, признаваемое таковым в соответствии с настоящим Декретом и иными законодательными актами;</w:t>
      </w:r>
    </w:p>
    <w:p w14:paraId="0F62A838" w14:textId="77777777" w:rsidR="00210641" w:rsidRPr="00210641" w:rsidRDefault="00210641" w:rsidP="00210641">
      <w:pPr>
        <w:pStyle w:val="p-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rStyle w:val="word-wrapper"/>
          <w:sz w:val="30"/>
          <w:szCs w:val="30"/>
        </w:rPr>
      </w:pPr>
      <w:r w:rsidRPr="00210641">
        <w:rPr>
          <w:rStyle w:val="word-wrapper"/>
          <w:sz w:val="30"/>
          <w:szCs w:val="30"/>
        </w:rPr>
        <w:t>вступление в законную силу приговора суда, которым работник осужден к наказанию, исключающему продолжение работы, или судебного постановления о трудоустройстве работника, обязанного возмещать расходы, затраченные государством на содержание детей, находящихся на государственном обеспечении;</w:t>
      </w:r>
    </w:p>
    <w:p w14:paraId="56DC30E7" w14:textId="77777777" w:rsidR="00210641" w:rsidRPr="00210641" w:rsidRDefault="00210641" w:rsidP="00210641">
      <w:pPr>
        <w:pStyle w:val="p-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rStyle w:val="word-wrapper"/>
          <w:sz w:val="30"/>
          <w:szCs w:val="30"/>
        </w:rPr>
      </w:pPr>
      <w:r w:rsidRPr="00210641">
        <w:rPr>
          <w:rStyle w:val="word-wrapper"/>
          <w:sz w:val="30"/>
          <w:szCs w:val="30"/>
        </w:rPr>
        <w:t>совершение виновных действий работником, непосредственно обслуживающим денежные и материальные ценности, если эти действия являются основанием для утраты доверия к нему со стороны нанимателя;</w:t>
      </w:r>
    </w:p>
    <w:p w14:paraId="584CEF79" w14:textId="77777777" w:rsidR="00210641" w:rsidRPr="00210641" w:rsidRDefault="00210641" w:rsidP="00210641">
      <w:pPr>
        <w:pStyle w:val="p-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rStyle w:val="word-wrapper"/>
          <w:sz w:val="30"/>
          <w:szCs w:val="30"/>
        </w:rPr>
      </w:pPr>
      <w:r w:rsidRPr="00210641">
        <w:rPr>
          <w:rStyle w:val="word-wrapper"/>
          <w:sz w:val="30"/>
          <w:szCs w:val="30"/>
        </w:rPr>
        <w:t>совершение работником, выполняющим воспитательные функции, аморального проступка, несовместимого с продолжением данной работы;</w:t>
      </w:r>
    </w:p>
    <w:p w14:paraId="1A8BE1D5" w14:textId="77777777" w:rsidR="00210641" w:rsidRPr="00210641" w:rsidRDefault="00210641" w:rsidP="00210641">
      <w:pPr>
        <w:pStyle w:val="p-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rStyle w:val="word-wrapper"/>
          <w:sz w:val="30"/>
          <w:szCs w:val="30"/>
        </w:rPr>
      </w:pPr>
      <w:r w:rsidRPr="00210641">
        <w:rPr>
          <w:rStyle w:val="word-wrapper"/>
          <w:sz w:val="30"/>
          <w:szCs w:val="30"/>
        </w:rPr>
        <w:lastRenderedPageBreak/>
        <w:t>направление работника по постановлению суда в лечебно-трудовой профилакторий;</w:t>
      </w:r>
    </w:p>
    <w:p w14:paraId="036358F0" w14:textId="77777777" w:rsidR="00210641" w:rsidRPr="00210641" w:rsidRDefault="00210641" w:rsidP="00210641">
      <w:pPr>
        <w:pStyle w:val="p-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rStyle w:val="word-wrapper"/>
          <w:sz w:val="30"/>
          <w:szCs w:val="30"/>
        </w:rPr>
      </w:pPr>
      <w:r w:rsidRPr="00210641">
        <w:rPr>
          <w:rStyle w:val="word-wrapper"/>
          <w:sz w:val="30"/>
          <w:szCs w:val="30"/>
        </w:rPr>
        <w:t>причинение в связи с исполнением трудовых обязанностей государству, юридическим и (или) физическим лицам имущественного ущерба, установленного вступившим в законную силу решением суда;</w:t>
      </w:r>
    </w:p>
    <w:p w14:paraId="15579747" w14:textId="77777777" w:rsidR="00210641" w:rsidRPr="00210641" w:rsidRDefault="00210641" w:rsidP="00210641">
      <w:pPr>
        <w:pStyle w:val="p-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rStyle w:val="word-wrapper"/>
          <w:sz w:val="30"/>
          <w:szCs w:val="30"/>
        </w:rPr>
      </w:pPr>
      <w:r w:rsidRPr="00210641">
        <w:rPr>
          <w:rStyle w:val="word-wrapper"/>
          <w:sz w:val="30"/>
          <w:szCs w:val="30"/>
        </w:rPr>
        <w:t>и другие.</w:t>
      </w:r>
    </w:p>
    <w:p w14:paraId="5C533916" w14:textId="77777777" w:rsidR="00210641" w:rsidRPr="00210641" w:rsidRDefault="00210641" w:rsidP="00210641">
      <w:pPr>
        <w:shd w:val="clear" w:color="auto" w:fill="FFFFFF"/>
        <w:ind w:firstLine="709"/>
        <w:jc w:val="both"/>
        <w:rPr>
          <w:rStyle w:val="word-wrapper"/>
          <w:rFonts w:ascii="Times New Roman" w:hAnsi="Times New Roman"/>
          <w:sz w:val="30"/>
          <w:szCs w:val="30"/>
          <w:shd w:val="clear" w:color="auto" w:fill="F79F9D"/>
          <w:lang w:val="ru-RU"/>
        </w:rPr>
      </w:pPr>
      <w:r w:rsidRPr="00210641">
        <w:rPr>
          <w:rStyle w:val="word-wrapper"/>
          <w:rFonts w:ascii="Times New Roman" w:hAnsi="Times New Roman"/>
          <w:sz w:val="30"/>
          <w:szCs w:val="30"/>
          <w:lang w:val="ru-RU"/>
        </w:rPr>
        <w:t xml:space="preserve">Согласно пункту 9 </w:t>
      </w:r>
      <w:r w:rsidRPr="00210641">
        <w:rPr>
          <w:rFonts w:ascii="Times New Roman" w:hAnsi="Times New Roman"/>
          <w:sz w:val="30"/>
          <w:szCs w:val="30"/>
          <w:lang w:val="ru-RU"/>
        </w:rPr>
        <w:t>Декрета н</w:t>
      </w:r>
      <w:r w:rsidRPr="00210641">
        <w:rPr>
          <w:rStyle w:val="word-wrapper"/>
          <w:rFonts w:ascii="Times New Roman" w:hAnsi="Times New Roman"/>
          <w:sz w:val="30"/>
          <w:szCs w:val="30"/>
          <w:lang w:val="ru-RU"/>
        </w:rPr>
        <w:t>азначение лиц, уволенных по дискредитирующим обстоятельствам, на руководящие должности</w:t>
      </w:r>
      <w:r w:rsidRPr="00210641">
        <w:rPr>
          <w:rStyle w:val="fake-non-breaking-space"/>
          <w:rFonts w:ascii="Times New Roman" w:hAnsi="Times New Roman"/>
          <w:sz w:val="30"/>
          <w:szCs w:val="30"/>
        </w:rPr>
        <w:t> </w:t>
      </w:r>
      <w:r w:rsidRPr="00210641">
        <w:rPr>
          <w:rStyle w:val="word-wrapper"/>
          <w:rFonts w:ascii="Times New Roman" w:hAnsi="Times New Roman"/>
          <w:sz w:val="30"/>
          <w:szCs w:val="30"/>
          <w:lang w:val="ru-RU"/>
        </w:rPr>
        <w:t xml:space="preserve">в организации государственной и частной форм собственности в течение пяти лет после такого увольнения, </w:t>
      </w:r>
      <w:r w:rsidRPr="00210641">
        <w:rPr>
          <w:rStyle w:val="word-wrapper"/>
          <w:rFonts w:ascii="Times New Roman" w:hAnsi="Times New Roman"/>
          <w:i/>
          <w:sz w:val="30"/>
          <w:szCs w:val="30"/>
          <w:lang w:val="ru-RU"/>
        </w:rPr>
        <w:t>кроме предусмотренных в части 1 пункта 8</w:t>
      </w:r>
      <w:r w:rsidRPr="00210641">
        <w:rPr>
          <w:rStyle w:val="fake-non-breaking-space"/>
          <w:rFonts w:ascii="Times New Roman" w:hAnsi="Times New Roman"/>
          <w:i/>
          <w:sz w:val="30"/>
          <w:szCs w:val="30"/>
        </w:rPr>
        <w:t> </w:t>
      </w:r>
      <w:r w:rsidRPr="00210641">
        <w:rPr>
          <w:rStyle w:val="word-wrapper"/>
          <w:rFonts w:ascii="Times New Roman" w:hAnsi="Times New Roman"/>
          <w:i/>
          <w:sz w:val="30"/>
          <w:szCs w:val="30"/>
          <w:lang w:val="ru-RU"/>
        </w:rPr>
        <w:t xml:space="preserve"> Декрета,</w:t>
      </w:r>
      <w:r w:rsidRPr="00210641">
        <w:rPr>
          <w:rStyle w:val="word-wrapper"/>
          <w:rFonts w:ascii="Times New Roman" w:hAnsi="Times New Roman"/>
          <w:sz w:val="30"/>
          <w:szCs w:val="30"/>
          <w:lang w:val="ru-RU"/>
        </w:rPr>
        <w:t xml:space="preserve"> осуществляется при условии согласования этого назначения с председателем районного, городского (города областного подчинения) исполкома, главой администрации района г. Минска (города областного подчинения) (далее - председатель исполкома), на территории которого расположена данная организация либо ее соответствующее структурное подразделение, в порядке, предусмотренном Советом Министров Республики Беларусь.</w:t>
      </w:r>
    </w:p>
    <w:p w14:paraId="7FC1E6F7" w14:textId="77777777" w:rsidR="00210641" w:rsidRPr="00210641" w:rsidRDefault="00210641" w:rsidP="00210641">
      <w:pPr>
        <w:pStyle w:val="p-consnonformat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rStyle w:val="word-wrapper"/>
          <w:sz w:val="30"/>
          <w:szCs w:val="30"/>
          <w:shd w:val="clear" w:color="auto" w:fill="FFFFFF"/>
        </w:rPr>
      </w:pPr>
      <w:r w:rsidRPr="00210641">
        <w:rPr>
          <w:rStyle w:val="word-wrapper"/>
          <w:sz w:val="30"/>
          <w:szCs w:val="30"/>
          <w:shd w:val="clear" w:color="auto" w:fill="FFFFFF"/>
        </w:rPr>
        <w:t>Порядок согласования назначения лиц, уволенных по дискредитирующим обстоятельствам на руководящие должности в организации государственной и частной форм собственности в течение пяти лет после такого увольнения, установлен Положением о порядке согласования назначения лиц, уволенных по дискредитирующим обстоятельствам, на руководящие должности, утвержденным Постановлением Совета Министров Республики Беларусь от 02.02.2015 №68 (далее – Постановление №68).</w:t>
      </w:r>
    </w:p>
    <w:p w14:paraId="4CC69A19" w14:textId="77777777" w:rsidR="00210641" w:rsidRPr="00210641" w:rsidRDefault="00210641" w:rsidP="00210641">
      <w:pPr>
        <w:shd w:val="clear" w:color="auto" w:fill="FFFFFF"/>
        <w:ind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210641">
        <w:rPr>
          <w:rStyle w:val="word-wrapper"/>
          <w:rFonts w:ascii="Times New Roman" w:hAnsi="Times New Roman"/>
          <w:sz w:val="30"/>
          <w:szCs w:val="30"/>
          <w:shd w:val="clear" w:color="auto" w:fill="FFFFFF"/>
          <w:lang w:val="ru-RU"/>
        </w:rPr>
        <w:t>В соответствии с Декретом, под руководящей должностью понимается должность руководителя либо заместителя руководителя организации, иного работника, осуществляющего организационно-распорядительные (руководящие, организующие, направляющие, координирующие и контролирующие) функции применительно к организации, ее структурным подразделениям, работникам и направлениям деятельности.</w:t>
      </w:r>
    </w:p>
    <w:p w14:paraId="7A12A165" w14:textId="77777777" w:rsidR="00210641" w:rsidRPr="00210641" w:rsidRDefault="00210641" w:rsidP="00210641">
      <w:pPr>
        <w:shd w:val="clear" w:color="auto" w:fill="FFFFFF"/>
        <w:ind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210641">
        <w:rPr>
          <w:rFonts w:ascii="Times New Roman" w:hAnsi="Times New Roman"/>
          <w:sz w:val="30"/>
          <w:szCs w:val="30"/>
          <w:lang w:val="ru-RU"/>
        </w:rPr>
        <w:t xml:space="preserve">Обращаем внимание, что запрет и ограничение на назначение в соответствии с пунктом 9 Декрета № 5 относится не только к </w:t>
      </w:r>
      <w:r w:rsidRPr="00210641">
        <w:rPr>
          <w:rFonts w:ascii="Times New Roman" w:hAnsi="Times New Roman"/>
          <w:b/>
          <w:sz w:val="30"/>
          <w:szCs w:val="30"/>
          <w:lang w:val="ru-RU"/>
        </w:rPr>
        <w:t>приему на работу,</w:t>
      </w:r>
      <w:r w:rsidRPr="00210641">
        <w:rPr>
          <w:rFonts w:ascii="Times New Roman" w:hAnsi="Times New Roman"/>
          <w:sz w:val="30"/>
          <w:szCs w:val="30"/>
          <w:lang w:val="ru-RU"/>
        </w:rPr>
        <w:t xml:space="preserve"> но и к случаям </w:t>
      </w:r>
      <w:r w:rsidRPr="00210641">
        <w:rPr>
          <w:rFonts w:ascii="Times New Roman" w:hAnsi="Times New Roman"/>
          <w:b/>
          <w:sz w:val="30"/>
          <w:szCs w:val="30"/>
          <w:lang w:val="ru-RU"/>
        </w:rPr>
        <w:t>перевода работника на другую работу</w:t>
      </w:r>
      <w:r w:rsidRPr="00210641">
        <w:rPr>
          <w:rFonts w:ascii="Times New Roman" w:hAnsi="Times New Roman"/>
          <w:sz w:val="30"/>
          <w:szCs w:val="30"/>
          <w:lang w:val="ru-RU"/>
        </w:rPr>
        <w:t xml:space="preserve"> (статья 30 Трудового кодекса Республики Беларусь в период трудовых отношений.</w:t>
      </w:r>
    </w:p>
    <w:p w14:paraId="37C6AA9C" w14:textId="77777777" w:rsidR="00210641" w:rsidRPr="00210641" w:rsidRDefault="00210641" w:rsidP="00210641">
      <w:pPr>
        <w:shd w:val="clear" w:color="auto" w:fill="FFFFFF"/>
        <w:ind w:firstLine="709"/>
        <w:jc w:val="both"/>
        <w:rPr>
          <w:rStyle w:val="word-wrapper"/>
          <w:rFonts w:ascii="Times New Roman" w:hAnsi="Times New Roman"/>
          <w:sz w:val="30"/>
          <w:szCs w:val="30"/>
          <w:shd w:val="clear" w:color="auto" w:fill="FFFFFF"/>
          <w:lang w:val="ru-RU"/>
        </w:rPr>
      </w:pPr>
      <w:r w:rsidRPr="00210641">
        <w:rPr>
          <w:rStyle w:val="word-wrapper"/>
          <w:rFonts w:ascii="Times New Roman" w:hAnsi="Times New Roman"/>
          <w:sz w:val="30"/>
          <w:szCs w:val="30"/>
          <w:shd w:val="clear" w:color="auto" w:fill="FFFFFF"/>
          <w:lang w:val="ru-RU"/>
        </w:rPr>
        <w:t xml:space="preserve">Согласование назначения осуществляется на основании мотивированного </w:t>
      </w:r>
      <w:r w:rsidRPr="00210641">
        <w:rPr>
          <w:rStyle w:val="word-wrapper"/>
          <w:rFonts w:ascii="Times New Roman" w:hAnsi="Times New Roman"/>
          <w:b/>
          <w:sz w:val="30"/>
          <w:szCs w:val="30"/>
          <w:shd w:val="clear" w:color="auto" w:fill="FFFFFF"/>
          <w:lang w:val="ru-RU"/>
        </w:rPr>
        <w:t>ходатайства</w:t>
      </w:r>
      <w:r w:rsidRPr="00210641">
        <w:rPr>
          <w:rStyle w:val="fake-non-breaking-space"/>
          <w:rFonts w:ascii="Times New Roman" w:hAnsi="Times New Roman"/>
          <w:sz w:val="30"/>
          <w:szCs w:val="30"/>
          <w:shd w:val="clear" w:color="auto" w:fill="FFFFFF"/>
        </w:rPr>
        <w:t> </w:t>
      </w:r>
      <w:r w:rsidRPr="00210641">
        <w:rPr>
          <w:rStyle w:val="word-wrapper"/>
          <w:rFonts w:ascii="Times New Roman" w:hAnsi="Times New Roman"/>
          <w:sz w:val="30"/>
          <w:szCs w:val="30"/>
          <w:shd w:val="clear" w:color="auto" w:fill="FFFFFF"/>
          <w:lang w:val="ru-RU"/>
        </w:rPr>
        <w:t xml:space="preserve">организации и прилагаемых к нему </w:t>
      </w:r>
      <w:r w:rsidRPr="00210641">
        <w:rPr>
          <w:rStyle w:val="word-wrapper"/>
          <w:rFonts w:ascii="Times New Roman" w:hAnsi="Times New Roman"/>
          <w:b/>
          <w:sz w:val="30"/>
          <w:szCs w:val="30"/>
          <w:shd w:val="clear" w:color="auto" w:fill="FFFFFF"/>
          <w:lang w:val="ru-RU"/>
        </w:rPr>
        <w:t>характеристик</w:t>
      </w:r>
      <w:r w:rsidRPr="00210641">
        <w:rPr>
          <w:rStyle w:val="fake-non-breaking-space"/>
          <w:rFonts w:ascii="Times New Roman" w:hAnsi="Times New Roman"/>
          <w:sz w:val="30"/>
          <w:szCs w:val="30"/>
          <w:shd w:val="clear" w:color="auto" w:fill="FFFFFF"/>
        </w:rPr>
        <w:t> </w:t>
      </w:r>
      <w:r w:rsidRPr="00210641">
        <w:rPr>
          <w:rStyle w:val="word-wrapper"/>
          <w:rFonts w:ascii="Times New Roman" w:hAnsi="Times New Roman"/>
          <w:sz w:val="30"/>
          <w:szCs w:val="30"/>
          <w:shd w:val="clear" w:color="auto" w:fill="FFFFFF"/>
          <w:lang w:val="ru-RU"/>
        </w:rPr>
        <w:t>с предыдущих мест работы за последние пять лет (</w:t>
      </w:r>
      <w:r w:rsidRPr="00210641">
        <w:rPr>
          <w:rStyle w:val="word-wrapper"/>
          <w:rFonts w:ascii="Times New Roman" w:hAnsi="Times New Roman"/>
          <w:sz w:val="30"/>
          <w:szCs w:val="30"/>
          <w:lang w:val="ru-RU"/>
        </w:rPr>
        <w:t>часть 2 Пункта 9</w:t>
      </w:r>
      <w:r w:rsidRPr="00210641">
        <w:rPr>
          <w:rStyle w:val="word-wrapper"/>
          <w:rFonts w:ascii="Times New Roman" w:hAnsi="Times New Roman"/>
          <w:sz w:val="30"/>
          <w:szCs w:val="30"/>
          <w:shd w:val="clear" w:color="auto" w:fill="FFFFFF"/>
        </w:rPr>
        <w:t> </w:t>
      </w:r>
      <w:r w:rsidRPr="00210641">
        <w:rPr>
          <w:rStyle w:val="word-wrapper"/>
          <w:rFonts w:ascii="Times New Roman" w:hAnsi="Times New Roman"/>
          <w:sz w:val="30"/>
          <w:szCs w:val="30"/>
          <w:shd w:val="clear" w:color="auto" w:fill="FFFFFF"/>
          <w:lang w:val="ru-RU"/>
        </w:rPr>
        <w:t xml:space="preserve">Декрета). </w:t>
      </w:r>
    </w:p>
    <w:p w14:paraId="5B8BF385" w14:textId="77777777" w:rsidR="00210641" w:rsidRPr="00210641" w:rsidRDefault="00210641" w:rsidP="00210641">
      <w:pPr>
        <w:shd w:val="clear" w:color="auto" w:fill="FFFFFF"/>
        <w:ind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210641">
        <w:rPr>
          <w:rStyle w:val="word-wrapper"/>
          <w:rFonts w:ascii="Times New Roman" w:hAnsi="Times New Roman"/>
          <w:sz w:val="30"/>
          <w:szCs w:val="30"/>
          <w:shd w:val="clear" w:color="auto" w:fill="FFFFFF"/>
          <w:lang w:val="ru-RU"/>
        </w:rPr>
        <w:t xml:space="preserve">В соответствии с пунктом 3 Постановления №68, </w:t>
      </w:r>
      <w:r w:rsidRPr="00210641">
        <w:rPr>
          <w:rStyle w:val="word-wrapper"/>
          <w:rFonts w:ascii="Times New Roman" w:hAnsi="Times New Roman"/>
          <w:sz w:val="30"/>
          <w:szCs w:val="30"/>
          <w:lang w:val="ru-RU"/>
        </w:rPr>
        <w:t>д</w:t>
      </w:r>
      <w:r w:rsidRPr="00210641">
        <w:rPr>
          <w:rFonts w:ascii="Times New Roman" w:hAnsi="Times New Roman"/>
          <w:sz w:val="30"/>
          <w:szCs w:val="30"/>
          <w:lang w:val="ru-RU"/>
        </w:rPr>
        <w:t xml:space="preserve">ля согласования назначения лица, уволенного по дискредитирующим обстоятельствам, на </w:t>
      </w:r>
      <w:r w:rsidRPr="00210641">
        <w:rPr>
          <w:rFonts w:ascii="Times New Roman" w:hAnsi="Times New Roman"/>
          <w:sz w:val="30"/>
          <w:szCs w:val="30"/>
          <w:lang w:val="ru-RU"/>
        </w:rPr>
        <w:lastRenderedPageBreak/>
        <w:t>руководящую должность организация представляет председателю исполкома: письменное мотивированное ходатайство организации по форме согласно приложению к Положению № 68, и характеристики лица, уволенного по дискредитирующим обстоятельствам, претендующего на занятие руководящей должности, с предыдущих мест работы за последние пять лет по форме, установленной постановлением Совета Министров Республики Беларусь от 14.10.2021 № 585.</w:t>
      </w:r>
    </w:p>
    <w:p w14:paraId="230A0EC8" w14:textId="77777777" w:rsidR="00210641" w:rsidRPr="00210641" w:rsidRDefault="00210641" w:rsidP="00210641">
      <w:pPr>
        <w:shd w:val="clear" w:color="auto" w:fill="FFFFFF"/>
        <w:ind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210641">
        <w:rPr>
          <w:rFonts w:ascii="Times New Roman" w:hAnsi="Times New Roman"/>
          <w:sz w:val="30"/>
          <w:szCs w:val="30"/>
          <w:lang w:val="ru-RU"/>
        </w:rPr>
        <w:t>Помимо характеристик к ходатайству по инициативе подписавшего его руководителя организации могут быть приложены иные документы, подтверждающие необходимость назначения лица на руководящую должность или содержащие сведения об обстоятельствах, имеющих значение для принятия решения о согласовании (пункты 3-5 Положения № 68).</w:t>
      </w:r>
    </w:p>
    <w:p w14:paraId="53E5E3D9" w14:textId="77777777" w:rsidR="00210641" w:rsidRPr="00210641" w:rsidRDefault="00210641" w:rsidP="00210641">
      <w:pPr>
        <w:shd w:val="clear" w:color="auto" w:fill="FFFFFF"/>
        <w:ind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210641">
        <w:rPr>
          <w:rFonts w:ascii="Times New Roman" w:hAnsi="Times New Roman"/>
          <w:sz w:val="30"/>
          <w:szCs w:val="30"/>
          <w:lang w:val="ru-RU"/>
        </w:rPr>
        <w:t>В соответствии с пунктом 10 Декрета назначение лица на должность с нарушением требований, предусмотренных Декретом, является основанием для увольнения этого лица в связи с нарушением установленных правил приема на работу.</w:t>
      </w:r>
    </w:p>
    <w:p w14:paraId="3562E9D4" w14:textId="77777777" w:rsidR="00210641" w:rsidRPr="00210641" w:rsidRDefault="00210641" w:rsidP="00210641">
      <w:pPr>
        <w:shd w:val="clear" w:color="auto" w:fill="FFFFFF"/>
        <w:ind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210641">
        <w:rPr>
          <w:rFonts w:ascii="Times New Roman" w:hAnsi="Times New Roman"/>
          <w:sz w:val="30"/>
          <w:szCs w:val="30"/>
          <w:lang w:val="ru-RU"/>
        </w:rPr>
        <w:t xml:space="preserve">Нарушение установленных правил приема на работу влечет прекращение трудового договора по обстоятельствам, не зависящим от воли сторон на основании пункта 3 статьи 44 Трудового кодекса Республики Беларусь. </w:t>
      </w:r>
    </w:p>
    <w:p w14:paraId="2EB1365E" w14:textId="77777777" w:rsidR="00210641" w:rsidRPr="00210641" w:rsidRDefault="00210641" w:rsidP="00210641">
      <w:pPr>
        <w:shd w:val="clear" w:color="auto" w:fill="FFFFFF"/>
        <w:ind w:firstLine="709"/>
        <w:jc w:val="both"/>
        <w:rPr>
          <w:rStyle w:val="word-wrapper"/>
          <w:rFonts w:ascii="Times New Roman" w:hAnsi="Times New Roman"/>
          <w:sz w:val="30"/>
          <w:szCs w:val="30"/>
          <w:lang w:val="ru-RU"/>
        </w:rPr>
      </w:pPr>
      <w:r w:rsidRPr="00210641">
        <w:rPr>
          <w:rFonts w:ascii="Times New Roman" w:hAnsi="Times New Roman"/>
          <w:sz w:val="30"/>
          <w:szCs w:val="30"/>
          <w:lang w:val="ru-RU"/>
        </w:rPr>
        <w:t xml:space="preserve">Таким образом, при приеме на работу </w:t>
      </w:r>
      <w:r w:rsidRPr="00210641">
        <w:rPr>
          <w:rStyle w:val="word-wrapper"/>
          <w:rFonts w:ascii="Times New Roman" w:hAnsi="Times New Roman"/>
          <w:sz w:val="30"/>
          <w:szCs w:val="30"/>
          <w:lang w:val="ru-RU"/>
        </w:rPr>
        <w:t xml:space="preserve">на руководящие должности лиц, ранее уволенных по дискредитирующим обстоятельствам (в течение пяти лет после такого увольнения) организации обязаны соблюсти требования Декрета. Несоблюдение нанимателем требований Декрета </w:t>
      </w:r>
      <w:proofErr w:type="gramStart"/>
      <w:r w:rsidRPr="00210641">
        <w:rPr>
          <w:rStyle w:val="word-wrapper"/>
          <w:rFonts w:ascii="Times New Roman" w:hAnsi="Times New Roman"/>
          <w:sz w:val="30"/>
          <w:szCs w:val="30"/>
          <w:lang w:val="ru-RU"/>
        </w:rPr>
        <w:t>при приема</w:t>
      </w:r>
      <w:proofErr w:type="gramEnd"/>
      <w:r w:rsidRPr="00210641">
        <w:rPr>
          <w:rStyle w:val="word-wrapper"/>
          <w:rFonts w:ascii="Times New Roman" w:hAnsi="Times New Roman"/>
          <w:sz w:val="30"/>
          <w:szCs w:val="30"/>
          <w:lang w:val="ru-RU"/>
        </w:rPr>
        <w:t xml:space="preserve"> на работу на руководящие должности лиц, ранее уволенных по дискредитирующим обстоятельствам, признается нарушением порядка приема на работу. </w:t>
      </w:r>
    </w:p>
    <w:p w14:paraId="5F7F9182" w14:textId="77777777" w:rsidR="00210641" w:rsidRPr="00210641" w:rsidRDefault="00210641" w:rsidP="00210641">
      <w:pPr>
        <w:shd w:val="clear" w:color="auto" w:fill="FFFFFF"/>
        <w:ind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210641">
        <w:rPr>
          <w:rFonts w:ascii="Times New Roman" w:hAnsi="Times New Roman"/>
          <w:sz w:val="30"/>
          <w:szCs w:val="30"/>
          <w:lang w:val="ru-RU"/>
        </w:rPr>
        <w:t>За несоблюдение должностным лицом нанимателя установленного порядка приема работников на работу в соответствии с частью 6 статьи 10.12. Кодекса Республики Беларусь об административных правонарушениях предусмотрена административная ответственность в виде штрафа в размере от двух до двадцати базовых величин.</w:t>
      </w:r>
    </w:p>
    <w:p w14:paraId="3BFE0E81" w14:textId="77777777" w:rsidR="00210641" w:rsidRPr="00210641" w:rsidRDefault="00210641" w:rsidP="00210641">
      <w:pPr>
        <w:pStyle w:val="ae"/>
        <w:tabs>
          <w:tab w:val="left" w:pos="6237"/>
        </w:tabs>
        <w:spacing w:after="0"/>
        <w:ind w:left="0"/>
        <w:jc w:val="both"/>
        <w:rPr>
          <w:rFonts w:ascii="Times New Roman" w:hAnsi="Times New Roman"/>
          <w:sz w:val="30"/>
          <w:szCs w:val="30"/>
          <w:lang w:val="ru-RU"/>
        </w:rPr>
      </w:pPr>
    </w:p>
    <w:p w14:paraId="1C7F4262" w14:textId="77777777" w:rsidR="00210641" w:rsidRPr="00210641" w:rsidRDefault="00210641" w:rsidP="00210641">
      <w:pPr>
        <w:pStyle w:val="ae"/>
        <w:tabs>
          <w:tab w:val="left" w:pos="6237"/>
        </w:tabs>
        <w:spacing w:after="0"/>
        <w:ind w:left="0"/>
        <w:jc w:val="both"/>
        <w:rPr>
          <w:rFonts w:ascii="Times New Roman" w:hAnsi="Times New Roman"/>
          <w:sz w:val="30"/>
          <w:szCs w:val="30"/>
          <w:lang w:val="ru-RU"/>
        </w:rPr>
      </w:pPr>
    </w:p>
    <w:p w14:paraId="59226312" w14:textId="77777777" w:rsidR="00210641" w:rsidRPr="00210641" w:rsidRDefault="00210641" w:rsidP="00210641">
      <w:pPr>
        <w:pStyle w:val="ae"/>
        <w:tabs>
          <w:tab w:val="left" w:pos="6237"/>
        </w:tabs>
        <w:spacing w:after="0"/>
        <w:ind w:left="0"/>
        <w:jc w:val="both"/>
        <w:rPr>
          <w:rFonts w:ascii="Times New Roman" w:hAnsi="Times New Roman"/>
          <w:sz w:val="30"/>
          <w:szCs w:val="30"/>
          <w:lang w:val="ru-RU"/>
        </w:rPr>
      </w:pPr>
      <w:r w:rsidRPr="00210641">
        <w:rPr>
          <w:rFonts w:ascii="Times New Roman" w:hAnsi="Times New Roman"/>
          <w:sz w:val="30"/>
          <w:szCs w:val="30"/>
          <w:lang w:val="ru-RU"/>
        </w:rPr>
        <w:t>Заместитель начальника</w:t>
      </w:r>
    </w:p>
    <w:p w14:paraId="173F8F98" w14:textId="77777777" w:rsidR="00210641" w:rsidRPr="00210641" w:rsidRDefault="00210641" w:rsidP="00210641">
      <w:pPr>
        <w:pStyle w:val="ae"/>
        <w:tabs>
          <w:tab w:val="left" w:pos="6237"/>
        </w:tabs>
        <w:spacing w:after="0"/>
        <w:ind w:left="0"/>
        <w:jc w:val="both"/>
        <w:rPr>
          <w:rFonts w:ascii="Times New Roman" w:hAnsi="Times New Roman"/>
          <w:sz w:val="30"/>
          <w:szCs w:val="30"/>
          <w:lang w:val="ru-RU"/>
        </w:rPr>
      </w:pPr>
      <w:r w:rsidRPr="00210641">
        <w:rPr>
          <w:rFonts w:ascii="Times New Roman" w:hAnsi="Times New Roman"/>
          <w:sz w:val="30"/>
          <w:szCs w:val="30"/>
          <w:lang w:val="ru-RU"/>
        </w:rPr>
        <w:t>отдела надзора за соблюдением</w:t>
      </w:r>
    </w:p>
    <w:p w14:paraId="7C747CD4" w14:textId="77777777" w:rsidR="00210641" w:rsidRPr="00210641" w:rsidRDefault="00210641" w:rsidP="00210641">
      <w:pPr>
        <w:pStyle w:val="ae"/>
        <w:tabs>
          <w:tab w:val="left" w:pos="6237"/>
        </w:tabs>
        <w:spacing w:after="0"/>
        <w:ind w:left="0"/>
        <w:jc w:val="both"/>
        <w:rPr>
          <w:rFonts w:ascii="Times New Roman" w:hAnsi="Times New Roman"/>
          <w:sz w:val="30"/>
          <w:szCs w:val="30"/>
          <w:lang w:val="ru-RU"/>
        </w:rPr>
      </w:pPr>
      <w:r w:rsidRPr="00210641">
        <w:rPr>
          <w:rFonts w:ascii="Times New Roman" w:hAnsi="Times New Roman"/>
          <w:sz w:val="30"/>
          <w:szCs w:val="30"/>
          <w:lang w:val="ru-RU"/>
        </w:rPr>
        <w:t xml:space="preserve">законодательства о труде </w:t>
      </w:r>
    </w:p>
    <w:p w14:paraId="1BE5BD37" w14:textId="77777777" w:rsidR="00210641" w:rsidRPr="00210641" w:rsidRDefault="00210641" w:rsidP="00210641">
      <w:pPr>
        <w:pStyle w:val="ae"/>
        <w:tabs>
          <w:tab w:val="left" w:pos="6237"/>
        </w:tabs>
        <w:spacing w:after="0"/>
        <w:ind w:left="0"/>
        <w:jc w:val="both"/>
        <w:rPr>
          <w:rFonts w:ascii="Times New Roman" w:hAnsi="Times New Roman"/>
          <w:sz w:val="30"/>
          <w:szCs w:val="30"/>
          <w:lang w:val="ru-RU" w:eastAsia="tt-RU"/>
        </w:rPr>
      </w:pPr>
      <w:r w:rsidRPr="00210641">
        <w:rPr>
          <w:rFonts w:ascii="Times New Roman" w:hAnsi="Times New Roman"/>
          <w:sz w:val="30"/>
          <w:szCs w:val="30"/>
          <w:lang w:val="ru-RU" w:eastAsia="tt-RU"/>
        </w:rPr>
        <w:t>Гродненского областного управления</w:t>
      </w:r>
    </w:p>
    <w:p w14:paraId="5798A58B" w14:textId="77777777" w:rsidR="00210641" w:rsidRPr="00210641" w:rsidRDefault="00210641" w:rsidP="00210641">
      <w:pPr>
        <w:pStyle w:val="ae"/>
        <w:tabs>
          <w:tab w:val="left" w:pos="6237"/>
        </w:tabs>
        <w:spacing w:after="0"/>
        <w:ind w:left="0"/>
        <w:jc w:val="both"/>
        <w:rPr>
          <w:rFonts w:ascii="Times New Roman" w:hAnsi="Times New Roman"/>
          <w:sz w:val="30"/>
          <w:szCs w:val="30"/>
          <w:lang w:val="ru-RU"/>
        </w:rPr>
      </w:pPr>
      <w:r w:rsidRPr="00210641">
        <w:rPr>
          <w:rFonts w:ascii="Times New Roman" w:hAnsi="Times New Roman"/>
          <w:sz w:val="30"/>
          <w:szCs w:val="30"/>
          <w:lang w:val="ru-RU" w:eastAsia="tt-RU"/>
        </w:rPr>
        <w:t>Департамента государственной инспекции труда</w:t>
      </w:r>
      <w:r w:rsidRPr="00210641">
        <w:rPr>
          <w:rFonts w:ascii="Times New Roman" w:hAnsi="Times New Roman"/>
          <w:sz w:val="30"/>
          <w:szCs w:val="30"/>
          <w:lang w:val="ru-RU"/>
        </w:rPr>
        <w:tab/>
      </w:r>
    </w:p>
    <w:p w14:paraId="1613B90A" w14:textId="77777777" w:rsidR="00210641" w:rsidRPr="00210641" w:rsidRDefault="00210641" w:rsidP="00210641">
      <w:pPr>
        <w:pStyle w:val="ae"/>
        <w:tabs>
          <w:tab w:val="left" w:pos="6237"/>
        </w:tabs>
        <w:spacing w:after="0"/>
        <w:ind w:left="0"/>
        <w:jc w:val="both"/>
        <w:rPr>
          <w:rFonts w:ascii="Times New Roman" w:hAnsi="Times New Roman"/>
          <w:sz w:val="30"/>
          <w:szCs w:val="30"/>
          <w:lang w:val="ru-RU"/>
        </w:rPr>
      </w:pPr>
      <w:proofErr w:type="spellStart"/>
      <w:r w:rsidRPr="00210641">
        <w:rPr>
          <w:rFonts w:ascii="Times New Roman" w:hAnsi="Times New Roman"/>
          <w:sz w:val="30"/>
          <w:szCs w:val="30"/>
          <w:lang w:val="ru-RU"/>
        </w:rPr>
        <w:t>В.Э.Красицкая</w:t>
      </w:r>
      <w:proofErr w:type="spellEnd"/>
    </w:p>
    <w:p w14:paraId="3147A3AC" w14:textId="75FE69EC" w:rsidR="003A737A" w:rsidRPr="00210641" w:rsidRDefault="00210641" w:rsidP="00210641">
      <w:pPr>
        <w:pStyle w:val="ae"/>
        <w:tabs>
          <w:tab w:val="left" w:pos="6237"/>
        </w:tabs>
        <w:spacing w:after="0"/>
        <w:ind w:left="0"/>
        <w:jc w:val="both"/>
        <w:rPr>
          <w:rFonts w:ascii="Times New Roman" w:hAnsi="Times New Roman"/>
        </w:rPr>
      </w:pPr>
      <w:r w:rsidRPr="00210641">
        <w:rPr>
          <w:rFonts w:ascii="Times New Roman" w:hAnsi="Times New Roman"/>
          <w:sz w:val="30"/>
          <w:szCs w:val="30"/>
          <w:lang w:val="ru-RU"/>
        </w:rPr>
        <w:t>29.10.2025</w:t>
      </w:r>
    </w:p>
    <w:sectPr w:rsidR="003A737A" w:rsidRPr="00210641" w:rsidSect="00210641">
      <w:footerReference w:type="even" r:id="rId5"/>
      <w:footerReference w:type="default" r:id="rId6"/>
      <w:pgSz w:w="11907" w:h="16840" w:code="9"/>
      <w:pgMar w:top="1134" w:right="567" w:bottom="1134" w:left="170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105E4" w14:textId="77777777" w:rsidR="00210641" w:rsidRDefault="00210641">
    <w:pPr>
      <w:pStyle w:val="ac"/>
      <w:framePr w:wrap="around" w:vAnchor="text" w:hAnchor="margin" w:xAlign="right" w:y="1"/>
      <w:rPr>
        <w:rStyle w:val="af0"/>
        <w:rFonts w:eastAsiaTheme="majorEastAsia"/>
      </w:rPr>
    </w:pPr>
    <w:r>
      <w:rPr>
        <w:rStyle w:val="af0"/>
        <w:rFonts w:eastAsiaTheme="majorEastAsia"/>
      </w:rPr>
      <w:fldChar w:fldCharType="begin"/>
    </w:r>
    <w:r>
      <w:rPr>
        <w:rStyle w:val="af0"/>
        <w:rFonts w:eastAsiaTheme="majorEastAsia"/>
      </w:rPr>
      <w:instrText xml:space="preserve">PAGE  </w:instrText>
    </w:r>
    <w:r>
      <w:rPr>
        <w:rStyle w:val="af0"/>
        <w:rFonts w:eastAsiaTheme="majorEastAsia"/>
      </w:rPr>
      <w:fldChar w:fldCharType="end"/>
    </w:r>
  </w:p>
  <w:p w14:paraId="602BFDD4" w14:textId="77777777" w:rsidR="00210641" w:rsidRDefault="00210641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42467" w14:textId="77777777" w:rsidR="00210641" w:rsidRDefault="00210641">
    <w:pPr>
      <w:pStyle w:val="ac"/>
      <w:framePr w:wrap="around" w:vAnchor="text" w:hAnchor="margin" w:xAlign="right" w:y="1"/>
      <w:rPr>
        <w:rStyle w:val="af0"/>
        <w:rFonts w:eastAsiaTheme="majorEastAsia"/>
      </w:rPr>
    </w:pPr>
    <w:r>
      <w:rPr>
        <w:rStyle w:val="af0"/>
        <w:rFonts w:eastAsiaTheme="majorEastAsia"/>
      </w:rPr>
      <w:fldChar w:fldCharType="begin"/>
    </w:r>
    <w:r>
      <w:rPr>
        <w:rStyle w:val="af0"/>
        <w:rFonts w:eastAsiaTheme="majorEastAsia"/>
      </w:rPr>
      <w:instrText xml:space="preserve">PAGE  </w:instrText>
    </w:r>
    <w:r>
      <w:rPr>
        <w:rStyle w:val="af0"/>
        <w:rFonts w:eastAsiaTheme="majorEastAsia"/>
      </w:rPr>
      <w:fldChar w:fldCharType="separate"/>
    </w:r>
    <w:r>
      <w:rPr>
        <w:rStyle w:val="af0"/>
        <w:rFonts w:eastAsiaTheme="majorEastAsia"/>
        <w:noProof/>
      </w:rPr>
      <w:t>4</w:t>
    </w:r>
    <w:r>
      <w:rPr>
        <w:rStyle w:val="af0"/>
        <w:rFonts w:eastAsiaTheme="majorEastAsia"/>
      </w:rPr>
      <w:fldChar w:fldCharType="end"/>
    </w:r>
  </w:p>
  <w:p w14:paraId="6BF55683" w14:textId="77777777" w:rsidR="00210641" w:rsidRDefault="00210641">
    <w:pPr>
      <w:pStyle w:val="ac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B1DF3"/>
    <w:multiLevelType w:val="hybridMultilevel"/>
    <w:tmpl w:val="3DB46BF6"/>
    <w:lvl w:ilvl="0" w:tplc="9A4E196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5449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641"/>
    <w:rsid w:val="00210641"/>
    <w:rsid w:val="003A737A"/>
    <w:rsid w:val="00826B85"/>
    <w:rsid w:val="00ED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B34C1"/>
  <w15:chartTrackingRefBased/>
  <w15:docId w15:val="{D3234558-8099-488D-8437-CEBF53F6C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0641"/>
    <w:rPr>
      <w:rFonts w:ascii="Baltica" w:eastAsia="Times New Roman" w:hAnsi="Baltica" w:cs="Times New Roman"/>
      <w:kern w:val="0"/>
      <w:sz w:val="20"/>
      <w:szCs w:val="20"/>
      <w:lang w:val="en-US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106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6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6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6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6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6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6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6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6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06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106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106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1064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1064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106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1064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106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106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106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106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064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106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106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1064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1064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1064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106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1064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10641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rsid w:val="00210641"/>
    <w:pPr>
      <w:tabs>
        <w:tab w:val="center" w:pos="4153"/>
        <w:tab w:val="right" w:pos="8306"/>
      </w:tabs>
    </w:pPr>
    <w:rPr>
      <w:rFonts w:ascii="Times New Roman" w:hAnsi="Times New Roman"/>
      <w:sz w:val="24"/>
      <w:lang w:val="ru-RU"/>
    </w:rPr>
  </w:style>
  <w:style w:type="character" w:customStyle="1" w:styleId="ad">
    <w:name w:val="Нижний колонтитул Знак"/>
    <w:basedOn w:val="a0"/>
    <w:link w:val="ac"/>
    <w:rsid w:val="00210641"/>
    <w:rPr>
      <w:rFonts w:ascii="Times New Roman" w:eastAsia="Times New Roman" w:hAnsi="Times New Roman" w:cs="Times New Roman"/>
      <w:kern w:val="0"/>
      <w:sz w:val="24"/>
      <w:szCs w:val="20"/>
      <w:lang w:val="ru-RU" w:eastAsia="ru-RU"/>
      <w14:ligatures w14:val="none"/>
    </w:rPr>
  </w:style>
  <w:style w:type="paragraph" w:styleId="ae">
    <w:name w:val="Body Text Indent"/>
    <w:basedOn w:val="a"/>
    <w:link w:val="af"/>
    <w:rsid w:val="00210641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210641"/>
    <w:rPr>
      <w:rFonts w:ascii="Baltica" w:eastAsia="Times New Roman" w:hAnsi="Baltica" w:cs="Times New Roman"/>
      <w:kern w:val="0"/>
      <w:sz w:val="20"/>
      <w:szCs w:val="20"/>
      <w:lang w:val="en-US" w:eastAsia="ru-RU"/>
      <w14:ligatures w14:val="none"/>
    </w:rPr>
  </w:style>
  <w:style w:type="character" w:styleId="af0">
    <w:name w:val="page number"/>
    <w:basedOn w:val="a0"/>
    <w:rsid w:val="00210641"/>
  </w:style>
  <w:style w:type="character" w:customStyle="1" w:styleId="word-wrapper">
    <w:name w:val="word-wrapper"/>
    <w:rsid w:val="00210641"/>
  </w:style>
  <w:style w:type="paragraph" w:customStyle="1" w:styleId="p-normal">
    <w:name w:val="p-normal"/>
    <w:basedOn w:val="a"/>
    <w:rsid w:val="0021064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fake-non-breaking-space">
    <w:name w:val="fake-non-breaking-space"/>
    <w:rsid w:val="00210641"/>
  </w:style>
  <w:style w:type="paragraph" w:customStyle="1" w:styleId="p-consnonformat">
    <w:name w:val="p-consnonformat"/>
    <w:basedOn w:val="a"/>
    <w:rsid w:val="0021064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1001</Words>
  <Characters>5706</Characters>
  <Application>Microsoft Office Word</Application>
  <DocSecurity>0</DocSecurity>
  <Lines>47</Lines>
  <Paragraphs>13</Paragraphs>
  <ScaleCrop>false</ScaleCrop>
  <Company/>
  <LinksUpToDate>false</LinksUpToDate>
  <CharactersWithSpaces>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kleshtornyj_ev</dc:creator>
  <cp:keywords/>
  <dc:description/>
  <cp:lastModifiedBy>kleshtornyj_ev</cp:lastModifiedBy>
  <cp:revision>1</cp:revision>
  <dcterms:created xsi:type="dcterms:W3CDTF">2025-10-30T13:05:00Z</dcterms:created>
  <dcterms:modified xsi:type="dcterms:W3CDTF">2025-10-30T13:07:00Z</dcterms:modified>
</cp:coreProperties>
</file>