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8"/>
        <w:gridCol w:w="986"/>
        <w:gridCol w:w="4390"/>
      </w:tblGrid>
      <w:tr w:rsidR="00D72CFF" w14:paraId="3B030BA7" w14:textId="77777777">
        <w:tc>
          <w:tcPr>
            <w:tcW w:w="4228" w:type="dxa"/>
          </w:tcPr>
          <w:p w14:paraId="1EEBB7A8" w14:textId="77777777" w:rsidR="00D72CFF" w:rsidRDefault="00D72CFF">
            <w:pPr>
              <w:pStyle w:val="11"/>
              <w:ind w:firstLine="0"/>
              <w:jc w:val="left"/>
              <w:rPr>
                <w:sz w:val="28"/>
                <w:szCs w:val="28"/>
                <w:lang w:eastAsia="be-BY"/>
              </w:rPr>
            </w:pPr>
            <w:bookmarkStart w:id="0" w:name="_Toc412126968"/>
          </w:p>
        </w:tc>
        <w:tc>
          <w:tcPr>
            <w:tcW w:w="986" w:type="dxa"/>
          </w:tcPr>
          <w:p w14:paraId="53F164DF" w14:textId="77777777" w:rsidR="00D72CFF" w:rsidRDefault="00D72CFF">
            <w:pPr>
              <w:spacing w:after="0" w:line="240" w:lineRule="auto"/>
              <w:rPr>
                <w:sz w:val="28"/>
                <w:szCs w:val="28"/>
                <w:lang w:eastAsia="be-BY"/>
              </w:rPr>
            </w:pPr>
          </w:p>
        </w:tc>
        <w:tc>
          <w:tcPr>
            <w:tcW w:w="4390" w:type="dxa"/>
          </w:tcPr>
          <w:p w14:paraId="3DD8A371" w14:textId="3E8AC875" w:rsidR="00D72CFF" w:rsidRDefault="00D72CFF">
            <w:pPr>
              <w:spacing w:after="0" w:line="240" w:lineRule="auto"/>
              <w:rPr>
                <w:sz w:val="28"/>
                <w:szCs w:val="28"/>
                <w:lang w:val="ru-RU" w:eastAsia="be-BY"/>
              </w:rPr>
            </w:pPr>
          </w:p>
        </w:tc>
      </w:tr>
      <w:tr w:rsidR="00D72CFF" w14:paraId="61E5C883" w14:textId="77777777">
        <w:trPr>
          <w:trHeight w:val="606"/>
        </w:trPr>
        <w:tc>
          <w:tcPr>
            <w:tcW w:w="4228" w:type="dxa"/>
          </w:tcPr>
          <w:p w14:paraId="7EE2EB31" w14:textId="77777777" w:rsidR="00D72CFF" w:rsidRDefault="00D72CFF">
            <w:pPr>
              <w:pStyle w:val="11"/>
              <w:ind w:firstLine="0"/>
              <w:jc w:val="left"/>
              <w:rPr>
                <w:sz w:val="28"/>
                <w:szCs w:val="28"/>
                <w:lang w:eastAsia="be-BY"/>
              </w:rPr>
            </w:pPr>
          </w:p>
        </w:tc>
        <w:tc>
          <w:tcPr>
            <w:tcW w:w="986" w:type="dxa"/>
          </w:tcPr>
          <w:p w14:paraId="6265BBB9" w14:textId="77777777" w:rsidR="00D72CFF" w:rsidRDefault="00D72CFF">
            <w:pPr>
              <w:spacing w:after="0" w:line="240" w:lineRule="auto"/>
              <w:rPr>
                <w:sz w:val="28"/>
                <w:szCs w:val="28"/>
                <w:lang w:eastAsia="be-BY"/>
              </w:rPr>
            </w:pPr>
          </w:p>
        </w:tc>
        <w:tc>
          <w:tcPr>
            <w:tcW w:w="4390" w:type="dxa"/>
          </w:tcPr>
          <w:p w14:paraId="73DF8B09" w14:textId="77777777" w:rsidR="00D72CFF" w:rsidRDefault="00D72CFF">
            <w:pPr>
              <w:spacing w:after="0" w:line="240" w:lineRule="auto"/>
              <w:rPr>
                <w:sz w:val="28"/>
                <w:szCs w:val="28"/>
                <w:lang w:eastAsia="be-BY"/>
              </w:rPr>
            </w:pPr>
          </w:p>
        </w:tc>
      </w:tr>
      <w:tr w:rsidR="00D72CFF" w14:paraId="2D78274C" w14:textId="77777777">
        <w:tc>
          <w:tcPr>
            <w:tcW w:w="4228" w:type="dxa"/>
          </w:tcPr>
          <w:p w14:paraId="474A2753" w14:textId="77777777" w:rsidR="00D72CFF" w:rsidRDefault="00D72CFF">
            <w:pPr>
              <w:pStyle w:val="11"/>
              <w:ind w:firstLine="0"/>
              <w:jc w:val="left"/>
              <w:rPr>
                <w:sz w:val="28"/>
                <w:szCs w:val="28"/>
                <w:lang w:eastAsia="be-BY"/>
              </w:rPr>
            </w:pPr>
          </w:p>
        </w:tc>
        <w:tc>
          <w:tcPr>
            <w:tcW w:w="986" w:type="dxa"/>
          </w:tcPr>
          <w:p w14:paraId="02D37DE9" w14:textId="77777777" w:rsidR="00D72CFF" w:rsidRDefault="00D72CFF">
            <w:pPr>
              <w:pStyle w:val="11"/>
              <w:ind w:left="37" w:hanging="8"/>
              <w:jc w:val="left"/>
              <w:rPr>
                <w:sz w:val="28"/>
                <w:szCs w:val="28"/>
                <w:lang w:eastAsia="be-BY"/>
              </w:rPr>
            </w:pPr>
          </w:p>
        </w:tc>
        <w:tc>
          <w:tcPr>
            <w:tcW w:w="4390" w:type="dxa"/>
          </w:tcPr>
          <w:p w14:paraId="0692168F" w14:textId="77777777" w:rsidR="00D72CFF" w:rsidRDefault="00D72CFF">
            <w:pPr>
              <w:pStyle w:val="11"/>
              <w:ind w:left="37" w:hanging="8"/>
              <w:jc w:val="left"/>
              <w:rPr>
                <w:sz w:val="28"/>
                <w:szCs w:val="28"/>
                <w:lang w:eastAsia="be-BY"/>
              </w:rPr>
            </w:pPr>
          </w:p>
        </w:tc>
      </w:tr>
    </w:tbl>
    <w:p w14:paraId="758853AE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09FF3D4D" w14:textId="77777777" w:rsidR="00D72CFF" w:rsidRDefault="00D72CFF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52"/>
          <w:szCs w:val="52"/>
          <w:lang w:val="ru-RU" w:eastAsia="ru-RU"/>
        </w:rPr>
      </w:pPr>
    </w:p>
    <w:p w14:paraId="1FDF713E" w14:textId="77777777" w:rsidR="00D72CFF" w:rsidRDefault="00000000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52"/>
          <w:szCs w:val="52"/>
          <w:lang w:eastAsia="ru-RU"/>
        </w:rPr>
      </w:pPr>
      <w:r>
        <w:rPr>
          <w:rFonts w:eastAsia="Times New Roman"/>
          <w:b/>
          <w:caps/>
          <w:snapToGrid w:val="0"/>
          <w:color w:val="000000"/>
          <w:sz w:val="52"/>
          <w:szCs w:val="52"/>
          <w:lang w:eastAsia="ru-RU"/>
        </w:rPr>
        <w:t xml:space="preserve">план управления </w:t>
      </w:r>
    </w:p>
    <w:p w14:paraId="5A0808D3" w14:textId="78364B01" w:rsidR="00D72CFF" w:rsidRDefault="00F536C5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</w:pPr>
      <w:r>
        <w:rPr>
          <w:rFonts w:eastAsia="Times New Roman"/>
          <w:b/>
          <w:snapToGrid w:val="0"/>
          <w:color w:val="000000"/>
          <w:sz w:val="36"/>
          <w:szCs w:val="36"/>
          <w:lang w:val="ru-RU" w:eastAsia="ru-RU"/>
        </w:rPr>
        <w:t xml:space="preserve">ГЕОЛОГИЧЕСКИМ </w:t>
      </w:r>
      <w:r>
        <w:rPr>
          <w:rFonts w:eastAsia="Times New Roman"/>
          <w:b/>
          <w:snapToGrid w:val="0"/>
          <w:color w:val="000000"/>
          <w:sz w:val="36"/>
          <w:szCs w:val="36"/>
          <w:lang w:eastAsia="ru-RU"/>
        </w:rPr>
        <w:t>П</w:t>
      </w:r>
      <w:r>
        <w:rPr>
          <w:rFonts w:eastAsia="Times New Roman"/>
          <w:b/>
          <w:caps/>
          <w:snapToGrid w:val="0"/>
          <w:color w:val="000000"/>
          <w:sz w:val="36"/>
          <w:szCs w:val="36"/>
          <w:lang w:eastAsia="ru-RU"/>
        </w:rPr>
        <w:t>амятником</w:t>
      </w: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 xml:space="preserve"> природы местного </w:t>
      </w:r>
      <w:r>
        <w:rPr>
          <w:rFonts w:eastAsia="Times New Roman"/>
          <w:b/>
          <w:caps/>
          <w:snapToGrid w:val="0"/>
          <w:color w:val="000000"/>
          <w:sz w:val="36"/>
          <w:szCs w:val="36"/>
          <w:lang w:eastAsia="ru-RU"/>
        </w:rPr>
        <w:t xml:space="preserve">значения </w:t>
      </w:r>
      <w:r>
        <w:rPr>
          <w:rFonts w:eastAsia="Times New Roman"/>
          <w:b/>
          <w:caps/>
          <w:snapToGrid w:val="0"/>
          <w:color w:val="000000"/>
          <w:sz w:val="36"/>
          <w:szCs w:val="36"/>
          <w:lang w:eastAsia="ru-RU"/>
        </w:rPr>
        <w:br/>
        <w:t>«красносельские</w:t>
      </w: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 xml:space="preserve"> мальдивы</w:t>
      </w:r>
      <w:r>
        <w:rPr>
          <w:rFonts w:eastAsia="Times New Roman"/>
          <w:b/>
          <w:caps/>
          <w:snapToGrid w:val="0"/>
          <w:color w:val="000000"/>
          <w:sz w:val="36"/>
          <w:szCs w:val="36"/>
          <w:lang w:eastAsia="ru-RU"/>
        </w:rPr>
        <w:t>»</w:t>
      </w:r>
    </w:p>
    <w:p w14:paraId="507EB28F" w14:textId="77777777" w:rsidR="00F536C5" w:rsidRPr="00F536C5" w:rsidRDefault="00F536C5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</w:pPr>
    </w:p>
    <w:p w14:paraId="0147746D" w14:textId="77777777" w:rsidR="00D72CFF" w:rsidRPr="00C12C4B" w:rsidRDefault="00000000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</w:pP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 xml:space="preserve">(волковысский район </w:t>
      </w: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br/>
        <w:t>гродненской области)</w:t>
      </w:r>
    </w:p>
    <w:p w14:paraId="2D4A310C" w14:textId="77777777" w:rsidR="00D72CFF" w:rsidRPr="00C12C4B" w:rsidRDefault="00D72CFF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</w:pPr>
    </w:p>
    <w:p w14:paraId="12485CB9" w14:textId="18E43A5C" w:rsidR="00D72CFF" w:rsidRPr="00C12C4B" w:rsidRDefault="00000000">
      <w:pPr>
        <w:spacing w:after="0" w:line="240" w:lineRule="auto"/>
        <w:jc w:val="center"/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</w:pPr>
      <w:r w:rsidRPr="00C12C4B">
        <w:rPr>
          <w:rFonts w:eastAsia="Times New Roman"/>
          <w:b/>
          <w:snapToGrid w:val="0"/>
          <w:color w:val="000000"/>
          <w:sz w:val="36"/>
          <w:szCs w:val="36"/>
          <w:lang w:val="ru-RU" w:eastAsia="ru-RU"/>
        </w:rPr>
        <w:t>Н</w:t>
      </w: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>а период 2026</w:t>
      </w:r>
      <w:r w:rsidR="00F536C5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>–</w:t>
      </w:r>
      <w:r w:rsidRPr="00C12C4B">
        <w:rPr>
          <w:rFonts w:eastAsia="Times New Roman"/>
          <w:b/>
          <w:caps/>
          <w:snapToGrid w:val="0"/>
          <w:color w:val="000000"/>
          <w:sz w:val="36"/>
          <w:szCs w:val="36"/>
          <w:lang w:val="ru-RU" w:eastAsia="ru-RU"/>
        </w:rPr>
        <w:t>2035 годы</w:t>
      </w:r>
    </w:p>
    <w:p w14:paraId="7D19EF7F" w14:textId="77777777" w:rsidR="00D72CFF" w:rsidRDefault="00D72CFF">
      <w:pPr>
        <w:spacing w:after="0" w:line="240" w:lineRule="auto"/>
        <w:rPr>
          <w:sz w:val="28"/>
          <w:szCs w:val="28"/>
          <w:lang w:val="ru-RU"/>
        </w:rPr>
      </w:pPr>
    </w:p>
    <w:p w14:paraId="6705CBDD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646AD518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717DE490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05B66945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41F12068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5A75134A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5871F218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2661785C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04531BA5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03584197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6BD8FD9E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7E868656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09DC9FD6" w14:textId="77777777" w:rsidR="00D72CFF" w:rsidRDefault="00D72CFF">
      <w:pPr>
        <w:shd w:val="clear" w:color="auto" w:fill="FFFFFF" w:themeFill="background1"/>
        <w:spacing w:after="0" w:line="240" w:lineRule="auto"/>
        <w:rPr>
          <w:sz w:val="28"/>
          <w:szCs w:val="28"/>
          <w:lang w:eastAsia="be-BY"/>
        </w:rPr>
      </w:pPr>
    </w:p>
    <w:p w14:paraId="31D543C1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3B11BEFF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4C5D0235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27FB3BF7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4634B657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20DB2E5D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56B2B4A2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47918C3B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450C7AA7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08F2430F" w14:textId="77777777" w:rsidR="00F536C5" w:rsidRDefault="00F536C5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val="ru-RU" w:eastAsia="be-BY"/>
        </w:rPr>
      </w:pPr>
    </w:p>
    <w:p w14:paraId="6FEC7B54" w14:textId="0ACA2B78" w:rsidR="00D72CFF" w:rsidRDefault="00000000">
      <w:pPr>
        <w:shd w:val="clear" w:color="auto" w:fill="FFFFFF" w:themeFill="background1"/>
        <w:spacing w:after="0" w:line="240" w:lineRule="auto"/>
        <w:jc w:val="center"/>
        <w:rPr>
          <w:b/>
          <w:bCs w:val="0"/>
          <w:sz w:val="28"/>
          <w:szCs w:val="28"/>
          <w:lang w:eastAsia="be-BY"/>
        </w:rPr>
      </w:pPr>
      <w:r>
        <w:rPr>
          <w:b/>
          <w:bCs w:val="0"/>
          <w:sz w:val="28"/>
          <w:szCs w:val="28"/>
          <w:lang w:eastAsia="be-BY"/>
        </w:rPr>
        <w:t>202</w:t>
      </w:r>
      <w:r>
        <w:rPr>
          <w:b/>
          <w:bCs w:val="0"/>
          <w:sz w:val="28"/>
          <w:szCs w:val="28"/>
          <w:lang w:val="ru-RU" w:eastAsia="be-BY"/>
        </w:rPr>
        <w:t>6</w:t>
      </w:r>
      <w:r>
        <w:rPr>
          <w:b/>
          <w:bCs w:val="0"/>
          <w:sz w:val="28"/>
          <w:szCs w:val="28"/>
          <w:lang w:eastAsia="be-BY"/>
        </w:rPr>
        <w:t xml:space="preserve"> г.</w:t>
      </w:r>
    </w:p>
    <w:p w14:paraId="5E443442" w14:textId="77777777" w:rsidR="00D72CFF" w:rsidRDefault="00000000">
      <w:pPr>
        <w:rPr>
          <w:b/>
          <w:bCs w:val="0"/>
          <w:sz w:val="28"/>
          <w:szCs w:val="28"/>
          <w:lang w:eastAsia="be-BY"/>
        </w:rPr>
      </w:pPr>
      <w:r>
        <w:rPr>
          <w:b/>
          <w:bCs w:val="0"/>
          <w:sz w:val="28"/>
          <w:szCs w:val="28"/>
          <w:lang w:eastAsia="be-BY"/>
        </w:rPr>
        <w:br w:type="page"/>
      </w:r>
    </w:p>
    <w:p w14:paraId="7995B3CC" w14:textId="77777777" w:rsidR="00D72CFF" w:rsidRDefault="00D72CFF">
      <w:pPr>
        <w:jc w:val="both"/>
        <w:rPr>
          <w:b/>
          <w:sz w:val="28"/>
          <w:szCs w:val="28"/>
          <w:lang w:val="ru-RU"/>
        </w:rPr>
        <w:sectPr w:rsidR="00D72CFF">
          <w:footerReference w:type="default" r:id="rId8"/>
          <w:pgSz w:w="11906" w:h="16838"/>
          <w:pgMar w:top="1134" w:right="567" w:bottom="1134" w:left="1701" w:header="720" w:footer="720" w:gutter="0"/>
          <w:cols w:space="0"/>
          <w:titlePg/>
          <w:docGrid w:linePitch="360"/>
        </w:sectPr>
      </w:pPr>
    </w:p>
    <w:sdt>
      <w:sdtPr>
        <w:rPr>
          <w:rFonts w:eastAsia="SimSun"/>
          <w:b/>
          <w:bCs w:val="0"/>
          <w:sz w:val="28"/>
          <w:szCs w:val="28"/>
        </w:rPr>
        <w:id w:val="147457505"/>
        <w:docPartObj>
          <w:docPartGallery w:val="Table of Contents"/>
          <w:docPartUnique/>
        </w:docPartObj>
      </w:sdtPr>
      <w:sdtEndPr>
        <w:rPr>
          <w:rFonts w:eastAsia="Calibri"/>
          <w:bCs/>
          <w:lang w:val="ru-RU"/>
        </w:rPr>
      </w:sdtEndPr>
      <w:sdtContent>
        <w:p w14:paraId="7F1F818E" w14:textId="77777777" w:rsidR="00D72CFF" w:rsidRDefault="00000000">
          <w:pPr>
            <w:spacing w:after="0" w:line="240" w:lineRule="auto"/>
            <w:jc w:val="center"/>
            <w:rPr>
              <w:b/>
              <w:bCs w:val="0"/>
              <w:sz w:val="28"/>
              <w:szCs w:val="28"/>
              <w:lang w:val="ru-RU"/>
            </w:rPr>
          </w:pPr>
          <w:r>
            <w:rPr>
              <w:rFonts w:eastAsia="SimSun"/>
              <w:b/>
              <w:bCs w:val="0"/>
              <w:sz w:val="28"/>
              <w:szCs w:val="28"/>
              <w:lang w:val="ru-RU"/>
            </w:rPr>
            <w:t>СОДЕРЖАНИЕ</w:t>
          </w:r>
        </w:p>
        <w:p w14:paraId="76BA2CE1" w14:textId="53617CE6" w:rsidR="00D72CFF" w:rsidRDefault="00000000">
          <w:pPr>
            <w:pStyle w:val="10"/>
            <w:tabs>
              <w:tab w:val="right" w:leader="dot" w:pos="9922"/>
            </w:tabs>
            <w:spacing w:line="240" w:lineRule="auto"/>
            <w:rPr>
              <w:noProof/>
              <w:sz w:val="28"/>
              <w:szCs w:val="28"/>
            </w:rPr>
          </w:pPr>
          <w:r>
            <w:rPr>
              <w:sz w:val="28"/>
              <w:szCs w:val="28"/>
              <w:lang w:val="ru-RU"/>
            </w:rPr>
            <w:fldChar w:fldCharType="begin"/>
          </w:r>
          <w:r>
            <w:rPr>
              <w:sz w:val="28"/>
              <w:szCs w:val="28"/>
              <w:lang w:val="ru-RU"/>
            </w:rPr>
            <w:instrText xml:space="preserve">TOC \o "1-3" \h \u </w:instrText>
          </w:r>
          <w:r>
            <w:rPr>
              <w:sz w:val="28"/>
              <w:szCs w:val="28"/>
              <w:lang w:val="ru-RU"/>
            </w:rPr>
            <w:fldChar w:fldCharType="separate"/>
          </w:r>
          <w:hyperlink w:anchor="_Toc27598" w:history="1">
            <w:r w:rsidR="00D72CFF">
              <w:rPr>
                <w:noProof/>
                <w:sz w:val="28"/>
                <w:szCs w:val="28"/>
                <w:lang w:val="ru-RU"/>
              </w:rPr>
              <w:t>Научное обоснование Плана управления</w:t>
            </w:r>
            <w:r w:rsidR="00D72CFF">
              <w:rPr>
                <w:noProof/>
                <w:sz w:val="28"/>
                <w:szCs w:val="28"/>
              </w:rPr>
              <w:tab/>
            </w:r>
            <w:r w:rsidR="00D72CFF">
              <w:rPr>
                <w:noProof/>
                <w:sz w:val="28"/>
                <w:szCs w:val="28"/>
              </w:rPr>
              <w:fldChar w:fldCharType="begin"/>
            </w:r>
            <w:r w:rsidR="00D72CFF">
              <w:rPr>
                <w:noProof/>
                <w:sz w:val="28"/>
                <w:szCs w:val="28"/>
              </w:rPr>
              <w:instrText xml:space="preserve"> PAGEREF _Toc27598 \h </w:instrText>
            </w:r>
            <w:r w:rsidR="00D72CFF">
              <w:rPr>
                <w:noProof/>
                <w:sz w:val="28"/>
                <w:szCs w:val="28"/>
              </w:rPr>
            </w:r>
            <w:r w:rsidR="00D72CFF"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3</w:t>
            </w:r>
            <w:r w:rsidR="00D72CFF"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F589D29" w14:textId="0A54EF7B" w:rsidR="00D72CFF" w:rsidRDefault="00D72CFF">
          <w:pPr>
            <w:pStyle w:val="10"/>
            <w:tabs>
              <w:tab w:val="right" w:leader="dot" w:pos="9922"/>
            </w:tabs>
            <w:spacing w:line="240" w:lineRule="auto"/>
            <w:rPr>
              <w:noProof/>
              <w:sz w:val="28"/>
              <w:szCs w:val="28"/>
            </w:rPr>
          </w:pPr>
          <w:hyperlink w:anchor="_Toc12520" w:history="1">
            <w:r>
              <w:rPr>
                <w:noProof/>
                <w:sz w:val="28"/>
                <w:szCs w:val="28"/>
                <w:lang w:val="ru-RU"/>
              </w:rPr>
              <w:t>Цели и задачи Плана управления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_Toc12520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16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65921D9C" w14:textId="57F255D8" w:rsidR="00D72CFF" w:rsidRDefault="00D72CFF">
          <w:pPr>
            <w:pStyle w:val="10"/>
            <w:tabs>
              <w:tab w:val="right" w:leader="dot" w:pos="9922"/>
            </w:tabs>
            <w:spacing w:line="240" w:lineRule="auto"/>
            <w:rPr>
              <w:noProof/>
              <w:sz w:val="28"/>
              <w:szCs w:val="28"/>
            </w:rPr>
          </w:pPr>
          <w:hyperlink w:anchor="_Toc14382" w:history="1">
            <w:r>
              <w:rPr>
                <w:noProof/>
                <w:sz w:val="28"/>
                <w:szCs w:val="28"/>
                <w:lang w:val="ru-RU" w:eastAsia="ru-RU"/>
              </w:rPr>
              <w:t>Мероприятия по охране и использованию геологического</w:t>
            </w:r>
            <w:r>
              <w:rPr>
                <w:noProof/>
                <w:sz w:val="28"/>
                <w:szCs w:val="28"/>
                <w:lang w:val="en-US" w:eastAsia="ru-RU"/>
              </w:rPr>
              <w:t xml:space="preserve"> памятника природы местного значения «Красносельские Мальдивы»,</w:t>
            </w:r>
            <w:r>
              <w:rPr>
                <w:noProof/>
                <w:sz w:val="28"/>
                <w:szCs w:val="28"/>
                <w:lang w:val="ru-RU" w:eastAsia="ru-RU"/>
              </w:rPr>
              <w:t xml:space="preserve"> благоустройству территории в его границах, информированию населения о границах, режиме охраны и использования памятника</w:t>
            </w:r>
            <w:r>
              <w:rPr>
                <w:noProof/>
                <w:sz w:val="28"/>
                <w:szCs w:val="28"/>
                <w:lang w:val="en-US" w:eastAsia="ru-RU"/>
              </w:rPr>
              <w:t xml:space="preserve"> природы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_Toc14382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17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3186E335" w14:textId="2B16A939" w:rsidR="00D72CFF" w:rsidRDefault="00D72CFF">
          <w:pPr>
            <w:pStyle w:val="10"/>
            <w:tabs>
              <w:tab w:val="right" w:leader="dot" w:pos="9922"/>
            </w:tabs>
            <w:spacing w:line="240" w:lineRule="auto"/>
            <w:rPr>
              <w:noProof/>
              <w:sz w:val="28"/>
              <w:szCs w:val="28"/>
            </w:rPr>
          </w:pPr>
          <w:hyperlink w:anchor="_Toc9613" w:history="1">
            <w:r>
              <w:rPr>
                <w:noProof/>
                <w:sz w:val="28"/>
                <w:szCs w:val="28"/>
                <w:lang w:val="ru-RU"/>
              </w:rPr>
              <w:t>Приложения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_Toc9613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27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1EC7338F" w14:textId="44F3E945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32526" w:history="1">
            <w:r>
              <w:rPr>
                <w:noProof/>
                <w:sz w:val="28"/>
                <w:szCs w:val="28"/>
                <w:lang w:val="ru-RU" w:eastAsia="ru-RU"/>
              </w:rPr>
              <w:t>Приложение А.</w:t>
            </w:r>
            <w:r>
              <w:rPr>
                <w:noProof/>
                <w:sz w:val="28"/>
                <w:szCs w:val="28"/>
                <w:lang w:val="en-US" w:eastAsia="ru-RU"/>
              </w:rPr>
              <w:t> Карта-схема землепользователей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_Toc32526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28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B11BD7A" w14:textId="15476EE3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19492" w:history="1">
            <w:r>
              <w:rPr>
                <w:noProof/>
                <w:sz w:val="28"/>
                <w:szCs w:val="28"/>
                <w:lang w:val="ru-RU" w:eastAsia="ru-RU"/>
              </w:rPr>
              <w:t>Приложение Б.</w:t>
            </w:r>
            <w:r>
              <w:rPr>
                <w:noProof/>
                <w:sz w:val="28"/>
                <w:szCs w:val="28"/>
                <w:lang w:val="en-US" w:eastAsia="ru-RU"/>
              </w:rPr>
              <w:t> Карта-схема видов земель (угодий)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_Toc19492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29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29EEAEE" w14:textId="3E46F299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23748" w:history="1">
            <w:r>
              <w:rPr>
                <w:noProof/>
                <w:sz w:val="28"/>
                <w:szCs w:val="28"/>
                <w:lang w:val="ru-RU" w:eastAsia="ru-RU"/>
              </w:rPr>
              <w:t>Приложение В.  Карта-схема размещения мест обитания и мест произрастания видов диких животных и дикорастущих растений, относящихся к видам, включенным в Красную книгу Республики Беларусь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_Toc23748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30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35A77EBC" w14:textId="6B735AD6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29994" w:history="1">
            <w:r>
              <w:rPr>
                <w:noProof/>
                <w:sz w:val="28"/>
                <w:szCs w:val="28"/>
                <w:lang w:val="ru-RU" w:eastAsia="ru-RU"/>
              </w:rPr>
              <w:t>Приложение Г.</w:t>
            </w:r>
            <w:r>
              <w:rPr>
                <w:noProof/>
                <w:sz w:val="28"/>
                <w:szCs w:val="28"/>
                <w:lang w:val="en-US" w:eastAsia="ru-RU"/>
              </w:rPr>
              <w:t> Карта-схема размещения информационных знаков ООПТ (обязательных)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_Toc29994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31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75B5B6B4" w14:textId="76AB826C" w:rsidR="00D72CFF" w:rsidRPr="00246723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  <w:lang w:val="ru-RU"/>
            </w:rPr>
          </w:pPr>
          <w:hyperlink w:anchor="_Toc30552" w:history="1">
            <w:r>
              <w:rPr>
                <w:noProof/>
                <w:sz w:val="28"/>
                <w:szCs w:val="28"/>
                <w:lang w:val="ru-RU" w:eastAsia="ru-RU"/>
              </w:rPr>
              <w:t>Приложение Д.</w:t>
            </w:r>
            <w:r>
              <w:rPr>
                <w:noProof/>
                <w:sz w:val="28"/>
                <w:szCs w:val="28"/>
                <w:lang w:val="en-US" w:eastAsia="ru-RU"/>
              </w:rPr>
              <w:t> Туристское функциональное зонирование территории памятника природы. Регламент использования зон. Нормативы рекреационной нагрузки</w:t>
            </w:r>
            <w:r>
              <w:rPr>
                <w:noProof/>
                <w:sz w:val="28"/>
                <w:szCs w:val="28"/>
              </w:rPr>
              <w:tab/>
            </w:r>
            <w:r w:rsidR="00246723">
              <w:rPr>
                <w:noProof/>
                <w:sz w:val="28"/>
                <w:szCs w:val="28"/>
                <w:lang w:val="ru-RU"/>
              </w:rPr>
              <w:t>3</w:t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_Toc30552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3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72F115F" w14:textId="2FB1C906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20507" w:history="1">
            <w:r>
              <w:rPr>
                <w:noProof/>
                <w:sz w:val="28"/>
                <w:szCs w:val="28"/>
                <w:lang w:val="en-US" w:eastAsia="ru-RU"/>
              </w:rPr>
              <w:t>Приложение Е. Особый порядок проведения соревнований по эндуро на территории памятника природы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_Toc20507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48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43BA5EA0" w14:textId="00146946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9119" w:history="1">
            <w:r>
              <w:rPr>
                <w:noProof/>
                <w:sz w:val="28"/>
                <w:szCs w:val="28"/>
                <w:lang w:val="en-US" w:eastAsia="ru-RU"/>
              </w:rPr>
              <w:t>Приложение Ж. Особый порядок организации запусков воздушных шаров на территории памятника природы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_Toc9119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50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FCCF64A" w14:textId="3110EB83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23706" w:history="1">
            <w:r>
              <w:rPr>
                <w:noProof/>
                <w:sz w:val="28"/>
                <w:szCs w:val="28"/>
                <w:lang w:val="en-US" w:eastAsia="ru-RU"/>
              </w:rPr>
              <w:t>Приложение З. Особый порядок организации (размещения) канатной дороги над акваторией карьерного водного объекта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_Toc23706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52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51170BD" w14:textId="4A3FDE75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28747" w:history="1">
            <w:r>
              <w:rPr>
                <w:noProof/>
                <w:sz w:val="28"/>
                <w:szCs w:val="28"/>
                <w:lang w:val="ru-RU" w:eastAsia="ru-RU"/>
              </w:rPr>
              <w:t xml:space="preserve">Приложение </w:t>
            </w:r>
            <w:r w:rsidR="005D5D2A">
              <w:rPr>
                <w:noProof/>
                <w:sz w:val="28"/>
                <w:szCs w:val="28"/>
                <w:lang w:val="ru-RU" w:eastAsia="ru-RU"/>
              </w:rPr>
              <w:t>И</w:t>
            </w:r>
            <w:r>
              <w:rPr>
                <w:noProof/>
                <w:sz w:val="28"/>
                <w:szCs w:val="28"/>
                <w:lang w:val="ru-RU" w:eastAsia="ru-RU"/>
              </w:rPr>
              <w:t>.</w:t>
            </w:r>
            <w:r>
              <w:rPr>
                <w:noProof/>
                <w:sz w:val="28"/>
                <w:szCs w:val="28"/>
                <w:lang w:val="en-US" w:eastAsia="ru-RU"/>
              </w:rPr>
              <w:t> Карта-схема месторождений мергельно-меловых пород на карте четвертичных отложений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_Toc28747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54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191EE62B" w14:textId="3344D2B4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11713" w:history="1">
            <w:r>
              <w:rPr>
                <w:noProof/>
                <w:sz w:val="28"/>
                <w:szCs w:val="28"/>
                <w:lang w:val="ru-RU" w:eastAsia="ru-RU"/>
              </w:rPr>
              <w:t xml:space="preserve">Приложение </w:t>
            </w:r>
            <w:r w:rsidR="005D5D2A">
              <w:rPr>
                <w:noProof/>
                <w:sz w:val="28"/>
                <w:szCs w:val="28"/>
                <w:lang w:val="ru-RU" w:eastAsia="ru-RU"/>
              </w:rPr>
              <w:t>К</w:t>
            </w:r>
            <w:r>
              <w:rPr>
                <w:noProof/>
                <w:sz w:val="28"/>
                <w:szCs w:val="28"/>
                <w:lang w:val="ru-RU" w:eastAsia="ru-RU"/>
              </w:rPr>
              <w:t>.</w:t>
            </w:r>
            <w:r>
              <w:rPr>
                <w:noProof/>
                <w:sz w:val="28"/>
                <w:szCs w:val="28"/>
                <w:lang w:val="en-US" w:eastAsia="ru-RU"/>
              </w:rPr>
              <w:t> Схемы глубин (батиметрия) водных объектов памятника природы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_Toc11713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55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5170BB7D" w14:textId="554C998C" w:rsidR="00D72CFF" w:rsidRDefault="00D72CFF">
          <w:pPr>
            <w:pStyle w:val="20"/>
            <w:tabs>
              <w:tab w:val="right" w:leader="dot" w:pos="9922"/>
            </w:tabs>
            <w:spacing w:line="240" w:lineRule="auto"/>
            <w:ind w:left="440"/>
            <w:rPr>
              <w:noProof/>
              <w:sz w:val="28"/>
              <w:szCs w:val="28"/>
            </w:rPr>
          </w:pPr>
          <w:hyperlink w:anchor="_Toc11891" w:history="1">
            <w:r>
              <w:rPr>
                <w:noProof/>
                <w:sz w:val="28"/>
                <w:szCs w:val="28"/>
                <w:lang w:val="ru-RU" w:eastAsia="ru-RU"/>
              </w:rPr>
              <w:t xml:space="preserve">Приложение </w:t>
            </w:r>
            <w:r w:rsidR="005D5D2A">
              <w:rPr>
                <w:noProof/>
                <w:sz w:val="28"/>
                <w:szCs w:val="28"/>
                <w:lang w:val="ru-RU" w:eastAsia="ru-RU"/>
              </w:rPr>
              <w:t>Л</w:t>
            </w:r>
            <w:r>
              <w:rPr>
                <w:noProof/>
                <w:sz w:val="28"/>
                <w:szCs w:val="28"/>
                <w:lang w:val="ru-RU" w:eastAsia="ru-RU"/>
              </w:rPr>
              <w:t>.</w:t>
            </w:r>
            <w:r>
              <w:rPr>
                <w:noProof/>
                <w:sz w:val="28"/>
                <w:szCs w:val="28"/>
                <w:lang w:val="en-US" w:eastAsia="ru-RU"/>
              </w:rPr>
              <w:t> Карта-схема лесных земель в границах памятника природы (по типам насаждений)</w:t>
            </w:r>
            <w:r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>
              <w:rPr>
                <w:noProof/>
                <w:sz w:val="28"/>
                <w:szCs w:val="28"/>
              </w:rPr>
              <w:instrText xml:space="preserve"> PAGEREF _Toc11891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FA0DAF">
              <w:rPr>
                <w:noProof/>
                <w:sz w:val="28"/>
                <w:szCs w:val="28"/>
              </w:rPr>
              <w:t>57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14:paraId="6CD58944" w14:textId="77777777" w:rsidR="00D72CFF" w:rsidRDefault="00000000">
          <w:pPr>
            <w:spacing w:after="0" w:line="240" w:lineRule="auto"/>
            <w:rPr>
              <w:sz w:val="28"/>
              <w:szCs w:val="28"/>
              <w:lang w:val="ru-RU"/>
            </w:rPr>
          </w:pPr>
          <w:r>
            <w:rPr>
              <w:sz w:val="28"/>
              <w:szCs w:val="28"/>
              <w:lang w:val="ru-RU"/>
            </w:rPr>
            <w:fldChar w:fldCharType="end"/>
          </w:r>
        </w:p>
      </w:sdtContent>
    </w:sdt>
    <w:p w14:paraId="56FFF442" w14:textId="77777777" w:rsidR="00D72CFF" w:rsidRDefault="00000000">
      <w:pPr>
        <w:rPr>
          <w:lang w:val="ru-RU"/>
        </w:rPr>
      </w:pPr>
      <w:r>
        <w:rPr>
          <w:lang w:val="ru-RU"/>
        </w:rPr>
        <w:br w:type="page"/>
      </w:r>
    </w:p>
    <w:p w14:paraId="344A59E0" w14:textId="77777777" w:rsidR="00D72CFF" w:rsidRDefault="00000000">
      <w:pPr>
        <w:spacing w:after="60"/>
        <w:ind w:firstLine="709"/>
        <w:jc w:val="both"/>
        <w:outlineLvl w:val="0"/>
        <w:rPr>
          <w:b/>
          <w:sz w:val="28"/>
          <w:szCs w:val="28"/>
          <w:lang w:val="ru-RU"/>
        </w:rPr>
      </w:pPr>
      <w:bookmarkStart w:id="1" w:name="_Toc27598"/>
      <w:r>
        <w:rPr>
          <w:b/>
          <w:sz w:val="28"/>
          <w:szCs w:val="28"/>
          <w:lang w:val="ru-RU"/>
        </w:rPr>
        <w:lastRenderedPageBreak/>
        <w:t>Научное обоснование Плана управления</w:t>
      </w:r>
      <w:bookmarkEnd w:id="1"/>
    </w:p>
    <w:p w14:paraId="2366AE4F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ОБЩАЯ ИНФОРМАЦИЯ О ПАМЯТНИКЕ ПРИРОДЫ</w:t>
      </w:r>
    </w:p>
    <w:p w14:paraId="3539CE9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Геологический памятник природы местного значения «Красносельские Мальдивы»</w:t>
      </w:r>
      <w:r>
        <w:rPr>
          <w:sz w:val="28"/>
          <w:szCs w:val="28"/>
          <w:lang w:val="ru-RU"/>
        </w:rPr>
        <w:t xml:space="preserve"> (далее </w:t>
      </w:r>
      <w:r>
        <w:rPr>
          <w:sz w:val="28"/>
          <w:szCs w:val="28"/>
        </w:rPr>
        <w:t>–</w:t>
      </w:r>
      <w:r>
        <w:rPr>
          <w:sz w:val="28"/>
          <w:szCs w:val="28"/>
          <w:lang w:val="ru-RU"/>
        </w:rPr>
        <w:t xml:space="preserve"> памятник природы) объявлен р</w:t>
      </w:r>
      <w:r>
        <w:rPr>
          <w:sz w:val="28"/>
          <w:szCs w:val="28"/>
        </w:rPr>
        <w:t>ешение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Волковысского районного исполнительного комитета от 4 мая 2026 г. № 292 «Об объявлении геологического памятника природы местного значения».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Общая площадь особо охраняемой природной территории (ООПТ) составляет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356,83 гектара</w:t>
      </w:r>
      <w:r>
        <w:rPr>
          <w:sz w:val="28"/>
          <w:szCs w:val="28"/>
          <w:lang w:val="ru-RU"/>
        </w:rPr>
        <w:t xml:space="preserve"> и представлена двумя </w:t>
      </w:r>
      <w:r>
        <w:rPr>
          <w:sz w:val="28"/>
          <w:szCs w:val="28"/>
        </w:rPr>
        <w:t>территориально разобщенны</w:t>
      </w:r>
      <w:r>
        <w:rPr>
          <w:sz w:val="28"/>
          <w:szCs w:val="28"/>
          <w:lang w:val="ru-RU"/>
        </w:rPr>
        <w:t>ми</w:t>
      </w:r>
      <w:r>
        <w:rPr>
          <w:sz w:val="28"/>
          <w:szCs w:val="28"/>
        </w:rPr>
        <w:t xml:space="preserve"> участка</w:t>
      </w:r>
      <w:r>
        <w:rPr>
          <w:sz w:val="28"/>
          <w:szCs w:val="28"/>
          <w:lang w:val="ru-RU"/>
        </w:rPr>
        <w:t>ми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 Памятник природы расположен в </w:t>
      </w:r>
      <w:r>
        <w:rPr>
          <w:sz w:val="28"/>
          <w:szCs w:val="28"/>
        </w:rPr>
        <w:t>Волковысск</w:t>
      </w:r>
      <w:r>
        <w:rPr>
          <w:sz w:val="28"/>
          <w:szCs w:val="28"/>
          <w:lang w:val="ru-RU"/>
        </w:rPr>
        <w:t>ом</w:t>
      </w:r>
      <w:r>
        <w:rPr>
          <w:sz w:val="28"/>
          <w:szCs w:val="28"/>
        </w:rPr>
        <w:t xml:space="preserve"> район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Гродненской области, в 12 км к северу от г. Волковыска, 3 км к северо-востоку от г.п. Красносельский, в окрестностях деревень Карповцы и Новоселки.</w:t>
      </w:r>
    </w:p>
    <w:p w14:paraId="05B6373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Землепользователями в границах памятника природы являются: о</w:t>
      </w:r>
      <w:r>
        <w:rPr>
          <w:sz w:val="28"/>
          <w:szCs w:val="28"/>
        </w:rPr>
        <w:t xml:space="preserve">ткрытое акционерное общество </w:t>
      </w:r>
      <w:r>
        <w:rPr>
          <w:sz w:val="28"/>
          <w:szCs w:val="28"/>
          <w:lang w:val="ru-RU"/>
        </w:rPr>
        <w:t xml:space="preserve">(ОАО) </w:t>
      </w:r>
      <w:r>
        <w:rPr>
          <w:sz w:val="28"/>
          <w:szCs w:val="28"/>
        </w:rPr>
        <w:t>«Красносельскстройматериалы» (301,01 га);</w:t>
      </w:r>
      <w:r>
        <w:rPr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>осударственное лесохозяйственное учреждение «Волковысский лесхоз» (выделы 3 (частично), 4 (частично), 5 квартала 119, квартал 164 Росского лесничества) (39,91 га);</w:t>
      </w:r>
      <w:r>
        <w:rPr>
          <w:sz w:val="28"/>
          <w:szCs w:val="28"/>
          <w:lang w:val="ru-RU"/>
        </w:rPr>
        <w:t xml:space="preserve"> к</w:t>
      </w:r>
      <w:r>
        <w:rPr>
          <w:sz w:val="28"/>
          <w:szCs w:val="28"/>
        </w:rPr>
        <w:t>оммунальное сельскохозяйственное унитарное предприятие «Неверовичи» (15,91 га).</w:t>
      </w:r>
    </w:p>
    <w:p w14:paraId="3A70143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Карта-схема земель, землепользователей и угодий памятника природы приведена в Приложении А.</w:t>
      </w:r>
    </w:p>
    <w:p w14:paraId="78C44B68" w14:textId="332713A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Управл</w:t>
      </w:r>
      <w:proofErr w:type="spellStart"/>
      <w:r>
        <w:rPr>
          <w:sz w:val="28"/>
          <w:szCs w:val="28"/>
          <w:lang w:val="ru-RU"/>
        </w:rPr>
        <w:t>ение</w:t>
      </w:r>
      <w:proofErr w:type="spellEnd"/>
      <w:r>
        <w:rPr>
          <w:sz w:val="28"/>
          <w:szCs w:val="28"/>
          <w:lang w:val="ru-RU"/>
        </w:rPr>
        <w:t xml:space="preserve"> памятником природы передано совместно ОАО </w:t>
      </w:r>
      <w:r>
        <w:rPr>
          <w:sz w:val="28"/>
          <w:szCs w:val="28"/>
        </w:rPr>
        <w:t>«Красносельскстройматериалы»</w:t>
      </w:r>
      <w:r>
        <w:rPr>
          <w:sz w:val="28"/>
          <w:szCs w:val="28"/>
          <w:lang w:val="ru-RU"/>
        </w:rPr>
        <w:t xml:space="preserve"> и г</w:t>
      </w:r>
      <w:r>
        <w:rPr>
          <w:sz w:val="28"/>
          <w:szCs w:val="28"/>
        </w:rPr>
        <w:t>осударственно</w:t>
      </w:r>
      <w:proofErr w:type="spellStart"/>
      <w:r>
        <w:rPr>
          <w:sz w:val="28"/>
          <w:szCs w:val="28"/>
          <w:lang w:val="ru-RU"/>
        </w:rPr>
        <w:t>му</w:t>
      </w:r>
      <w:proofErr w:type="spellEnd"/>
      <w:r>
        <w:rPr>
          <w:sz w:val="28"/>
          <w:szCs w:val="28"/>
        </w:rPr>
        <w:t xml:space="preserve"> учреждени</w:t>
      </w:r>
      <w:r>
        <w:rPr>
          <w:sz w:val="28"/>
          <w:szCs w:val="28"/>
          <w:lang w:val="ru-RU"/>
        </w:rPr>
        <w:t>ю</w:t>
      </w:r>
      <w:r>
        <w:rPr>
          <w:sz w:val="28"/>
          <w:szCs w:val="28"/>
        </w:rPr>
        <w:t xml:space="preserve"> «Волковысский районный туристический информационный центр»</w:t>
      </w:r>
      <w:r>
        <w:rPr>
          <w:sz w:val="28"/>
          <w:szCs w:val="28"/>
          <w:lang w:val="ru-RU"/>
        </w:rPr>
        <w:t xml:space="preserve"> (ГУ «Волковысский РТИЦ»), находящемуся в подчинении Волковысского районного исполнительного комитета (Волковысский райисполком</w:t>
      </w:r>
      <w:r w:rsidR="00F850E2">
        <w:rPr>
          <w:sz w:val="28"/>
          <w:szCs w:val="28"/>
          <w:lang w:val="ru-RU"/>
        </w:rPr>
        <w:t xml:space="preserve"> / РИК</w:t>
      </w:r>
      <w:r>
        <w:rPr>
          <w:sz w:val="28"/>
          <w:szCs w:val="28"/>
          <w:lang w:val="ru-RU"/>
        </w:rPr>
        <w:t>).</w:t>
      </w:r>
    </w:p>
    <w:p w14:paraId="1D8DD54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Водоемы на выработанных меловых карьерах представляют </w:t>
      </w:r>
      <w:r>
        <w:rPr>
          <w:sz w:val="28"/>
          <w:szCs w:val="28"/>
          <w:lang w:val="ru-RU"/>
        </w:rPr>
        <w:t xml:space="preserve">собой </w:t>
      </w:r>
      <w:r>
        <w:rPr>
          <w:sz w:val="28"/>
          <w:szCs w:val="28"/>
        </w:rPr>
        <w:t>особы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аквальны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систем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– искусственные «карьерные» водоемы на начальных стадиях сукцессионных процессов, созданные в результате их самозатопления поверхностными и грунтовыми водами. Экологическая ценность таких водоемов в комплексе с грядами из вскрышных пород состоит в уникальности абиотической среды. Кроме того, развитие природно-техногенного комплекса является классическим примером редко встречающейся в природе первичной экологической сукцессии, представляющей интерес для экологических научных исследований.</w:t>
      </w:r>
    </w:p>
    <w:p w14:paraId="653C18C6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ФИЗИКО-ГЕОГРАФИЧЕСКИЕ УСЛОВИЯ</w:t>
      </w:r>
    </w:p>
    <w:p w14:paraId="4D8F5A2B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физико-географическому районированию (в европейской десятичной системе районирования) </w:t>
      </w:r>
      <w:r>
        <w:rPr>
          <w:sz w:val="28"/>
          <w:szCs w:val="28"/>
          <w:lang w:val="ru-RU"/>
        </w:rPr>
        <w:t xml:space="preserve">проектируемая </w:t>
      </w:r>
      <w:r>
        <w:rPr>
          <w:sz w:val="28"/>
          <w:szCs w:val="28"/>
        </w:rPr>
        <w:t xml:space="preserve">ООПТ относится к Западно-Белорусской провинции, Центральному округу Беларусской гряды, району Волковысская возвышенность </w:t>
      </w:r>
      <w:r w:rsidRPr="00F536C5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Нацыянальны атлас Беларусі, 20</w:t>
      </w:r>
      <w:r w:rsidRPr="00F536C5">
        <w:rPr>
          <w:sz w:val="28"/>
          <w:szCs w:val="28"/>
          <w:lang w:val="ru-RU"/>
        </w:rPr>
        <w:t>25]</w:t>
      </w:r>
      <w:r>
        <w:rPr>
          <w:sz w:val="28"/>
          <w:szCs w:val="28"/>
        </w:rPr>
        <w:t>.</w:t>
      </w:r>
    </w:p>
    <w:p w14:paraId="0F82EF3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тектоническом отношении </w:t>
      </w:r>
      <w:r>
        <w:rPr>
          <w:sz w:val="28"/>
          <w:szCs w:val="28"/>
          <w:lang w:val="ru-RU"/>
        </w:rPr>
        <w:t xml:space="preserve">исследуемая </w:t>
      </w:r>
      <w:r>
        <w:rPr>
          <w:sz w:val="28"/>
          <w:szCs w:val="28"/>
        </w:rPr>
        <w:t xml:space="preserve">территория приурочена к южным склонам Белорусской антеклизы. Геологическое строение покровных отложений на участке расположения ОАО «Красносельскстройматериалы» характеризуется по материалам геологоразведочных работ на месторождении мела «Колядичи», а </w:t>
      </w:r>
      <w:r>
        <w:rPr>
          <w:sz w:val="28"/>
          <w:szCs w:val="28"/>
        </w:rPr>
        <w:lastRenderedPageBreak/>
        <w:t>также по материалам бурения артезианской скважины для водоснабжения предприятия [Оценка воздействия.., 2018; Проект водоохранных зон, 2020].</w:t>
      </w:r>
    </w:p>
    <w:p w14:paraId="2D20421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Наиболее древними осадочными отложениями, вскрытыми в разрезе артезианской скважины, являются верхнемеловые породы турон-коньякского возраста (K2t-k), представленные белым писчим мелом с включениями кремня и прослоем кремнистого сланца. Кровля этих отложений залегает на глубине 105,0 м, а вскрытая мощность составляет 77,0 м.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Турон-коньякский возраст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относится к геологическому времени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верхне</w:t>
      </w:r>
      <w:r>
        <w:rPr>
          <w:sz w:val="28"/>
          <w:szCs w:val="28"/>
          <w:lang w:val="ru-RU"/>
        </w:rPr>
        <w:t>го</w:t>
      </w:r>
      <w:r>
        <w:rPr>
          <w:sz w:val="28"/>
          <w:szCs w:val="28"/>
        </w:rPr>
        <w:t xml:space="preserve"> мел</w:t>
      </w:r>
      <w:r>
        <w:rPr>
          <w:sz w:val="28"/>
          <w:szCs w:val="28"/>
          <w:lang w:val="ru-RU"/>
        </w:rPr>
        <w:t>а (</w:t>
      </w:r>
      <w:r>
        <w:rPr>
          <w:sz w:val="28"/>
          <w:szCs w:val="28"/>
        </w:rPr>
        <w:t>второй отдел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меловой системы, т.е. отложения, сформированные в течение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позднемеловой эпох</w:t>
      </w:r>
      <w:r>
        <w:rPr>
          <w:sz w:val="28"/>
          <w:szCs w:val="28"/>
          <w:lang w:val="ru-RU"/>
        </w:rPr>
        <w:t>и)</w:t>
      </w:r>
      <w:r>
        <w:rPr>
          <w:sz w:val="28"/>
          <w:szCs w:val="28"/>
        </w:rPr>
        <w:t>, который включает в себя туронский и коньякский ярусы.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Туронский ярус продолжался примерно от 93,9 до 89,8 миллионов лет назад, коньякский ярус</w:t>
      </w:r>
      <w:r>
        <w:rPr>
          <w:sz w:val="28"/>
          <w:szCs w:val="28"/>
          <w:lang w:val="ru-RU"/>
        </w:rPr>
        <w:t xml:space="preserve"> от 89,8 до 85,7 млн лет назад.</w:t>
      </w:r>
    </w:p>
    <w:p w14:paraId="4995154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Выше по разрезу залегает толща палеогеновых отложений (Р2kv) мощностью 11,0 м, сложенная мелкозернистыми песками с прослоем песчаника.</w:t>
      </w:r>
    </w:p>
    <w:p w14:paraId="775ED86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Палеогеновые отложения перекрываются толщей пород четвертичного возраста, суммарная мощность которых достигает 94,0 м. В их разрезе выделяются моренные отложения днепровского оледенения (gIId), флювиогляциальные межморенные днепровско-сожские отложения (fIId-sz) и моренные отложения сожского оледенения (gIIsz). </w:t>
      </w:r>
    </w:p>
    <w:p w14:paraId="0C9FDDE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нижней части отложений сожской морены находится отторженец меловых пород (K2(ott)) мощностью 28,0 м, сверху перекрытый 5-тиметровой (и более) толщей плотного моренного суглинка (gIIsz). На некоторых участках сожская морена (gIIsz) перекрывается флювиогляциальными отложениями времени отступания сожского ледника (fIIszs). Они представлены супесями и разнозернистыми песками, мощность которых варьирует от 0,2 до 5-10 м.</w:t>
      </w:r>
    </w:p>
    <w:p w14:paraId="6C119B1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Карта-схема размещение месторождений мергельно-меловых пород в окрестностях </w:t>
      </w:r>
      <w:proofErr w:type="spellStart"/>
      <w:r>
        <w:rPr>
          <w:sz w:val="28"/>
          <w:szCs w:val="28"/>
          <w:lang w:val="ru-RU"/>
        </w:rPr>
        <w:t>г.п</w:t>
      </w:r>
      <w:proofErr w:type="spellEnd"/>
      <w:r>
        <w:rPr>
          <w:sz w:val="28"/>
          <w:szCs w:val="28"/>
          <w:lang w:val="ru-RU"/>
        </w:rPr>
        <w:t>. Красносельский приведена в приложении И.</w:t>
      </w:r>
    </w:p>
    <w:p w14:paraId="7A77EB4A" w14:textId="3DD8B994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инзы</w:t>
      </w:r>
      <w:r>
        <w:rPr>
          <w:sz w:val="28"/>
          <w:szCs w:val="28"/>
          <w:lang w:val="ru-RU"/>
        </w:rPr>
        <w:t xml:space="preserve"> №№ </w:t>
      </w:r>
      <w:r>
        <w:rPr>
          <w:sz w:val="28"/>
          <w:szCs w:val="28"/>
        </w:rPr>
        <w:t xml:space="preserve">2, 3, 4 </w:t>
      </w:r>
      <w:r>
        <w:rPr>
          <w:sz w:val="28"/>
          <w:szCs w:val="28"/>
          <w:lang w:val="ru-RU"/>
        </w:rPr>
        <w:t xml:space="preserve">месторождения </w:t>
      </w:r>
      <w:r w:rsidR="00F536C5">
        <w:rPr>
          <w:sz w:val="28"/>
          <w:szCs w:val="28"/>
          <w:lang w:val="ru-RU"/>
        </w:rPr>
        <w:t xml:space="preserve">мела 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Колядичи</w:t>
      </w:r>
      <w:r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 xml:space="preserve"> и линза</w:t>
      </w:r>
      <w:r>
        <w:rPr>
          <w:sz w:val="28"/>
          <w:szCs w:val="28"/>
          <w:lang w:val="ru-RU"/>
        </w:rPr>
        <w:t xml:space="preserve"> № </w:t>
      </w:r>
      <w:r>
        <w:rPr>
          <w:sz w:val="28"/>
          <w:szCs w:val="28"/>
        </w:rPr>
        <w:t xml:space="preserve">14 </w:t>
      </w:r>
      <w:r w:rsidR="00F536C5">
        <w:rPr>
          <w:sz w:val="28"/>
          <w:szCs w:val="28"/>
          <w:lang w:val="ru-RU"/>
        </w:rPr>
        <w:t xml:space="preserve">месторождения мела 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Колядичи-2</w:t>
      </w:r>
      <w:r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 xml:space="preserve"> относятся к Волковысской группе отторженцев. Мел отторженцев белый, от глинистого до чистого, с редкими включениями кремня, плотный, трещиноватый, вскрытая мощность 38,0–51,8 м. Содержание CaCO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составляет 89,5–98,5 %, MgCO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– 0,1–0,39 %.</w:t>
      </w:r>
    </w:p>
    <w:p w14:paraId="658A749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геоморфологическом отношении изучаемая территория приурочена к Волковысской краевой ледниковой возвышенности. Изначально территория представляла собой холмисто-увалистую поверхность с понижением к западу и относительным перепадом высот около 10 м. Абсолютные отметки на первичной </w:t>
      </w:r>
      <w:r>
        <w:rPr>
          <w:sz w:val="28"/>
          <w:szCs w:val="28"/>
          <w:lang w:val="ru-RU"/>
        </w:rPr>
        <w:t xml:space="preserve">(до проведения работ по карьерной добыче мела) </w:t>
      </w:r>
      <w:r>
        <w:rPr>
          <w:sz w:val="28"/>
          <w:szCs w:val="28"/>
        </w:rPr>
        <w:t>территории были в пределах от 122 до 135 м. Поднятия представлены в междуречье Росси и Зельвянки (229 м), в виде многочисленных небольших образований – Красносельское, Волковысское (216 м) и др. Большие превышения моренных гряд над глубоко врезанными речными долинами (глубина расчленения 50–60 м) способствует образованию эрозионных борозд, оврагов, делювиальных шлейфов на склонах.</w:t>
      </w:r>
    </w:p>
    <w:p w14:paraId="0BA77E5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Водоносный горизонт</w:t>
      </w:r>
      <w:r>
        <w:rPr>
          <w:sz w:val="28"/>
          <w:szCs w:val="28"/>
          <w:lang w:val="ru-RU"/>
        </w:rPr>
        <w:t xml:space="preserve"> (</w:t>
      </w:r>
      <w:r>
        <w:rPr>
          <w:sz w:val="28"/>
          <w:szCs w:val="28"/>
        </w:rPr>
        <w:t>глубиной залегания 6,8-25,5 м, в среднем 17,35 м</w:t>
      </w:r>
      <w:r>
        <w:rPr>
          <w:sz w:val="28"/>
          <w:szCs w:val="28"/>
          <w:lang w:val="ru-RU"/>
        </w:rPr>
        <w:t>)</w:t>
      </w:r>
      <w:r>
        <w:rPr>
          <w:sz w:val="28"/>
          <w:szCs w:val="28"/>
        </w:rPr>
        <w:t xml:space="preserve"> заключен в комплексе четвертичных отложений, представленных в основном </w:t>
      </w:r>
      <w:r>
        <w:rPr>
          <w:sz w:val="28"/>
          <w:szCs w:val="28"/>
        </w:rPr>
        <w:lastRenderedPageBreak/>
        <w:t>тонко- мелкозернистыми и глинистыми песками и супесями. Мел обводнен и вместе с вмещающими породами (песками) составляет единый водоносный горизонт. Питание водоносного горизонта происходит за счет инфильтрации атмосферных осадков. Дренируются эти воды р</w:t>
      </w:r>
      <w:proofErr w:type="spellStart"/>
      <w:r>
        <w:rPr>
          <w:sz w:val="28"/>
          <w:szCs w:val="28"/>
          <w:lang w:val="ru-RU"/>
        </w:rPr>
        <w:t>екой</w:t>
      </w:r>
      <w:proofErr w:type="spellEnd"/>
      <w:r>
        <w:rPr>
          <w:sz w:val="28"/>
          <w:szCs w:val="28"/>
        </w:rPr>
        <w:t xml:space="preserve"> Россь, протекающей в северном направлении в 2,5 км западнее от изучаемой территории.</w:t>
      </w:r>
    </w:p>
    <w:p w14:paraId="33A61C3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гидрологическом отношении изучаемая территория находится на водоразделе левых притоков Немана – </w:t>
      </w:r>
      <w:r>
        <w:rPr>
          <w:sz w:val="28"/>
          <w:szCs w:val="28"/>
          <w:lang w:val="ru-RU"/>
        </w:rPr>
        <w:t xml:space="preserve">рек </w:t>
      </w:r>
      <w:r>
        <w:rPr>
          <w:sz w:val="28"/>
          <w:szCs w:val="28"/>
        </w:rPr>
        <w:t>Росс</w:t>
      </w:r>
      <w:r>
        <w:rPr>
          <w:sz w:val="28"/>
          <w:szCs w:val="28"/>
          <w:lang w:val="ru-RU"/>
        </w:rPr>
        <w:t>ь</w:t>
      </w:r>
      <w:r>
        <w:rPr>
          <w:sz w:val="28"/>
          <w:szCs w:val="28"/>
        </w:rPr>
        <w:t xml:space="preserve"> и Зельвянк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. </w:t>
      </w:r>
    </w:p>
    <w:p w14:paraId="0694DFD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Река Россь – длина 99 км. Протекает в пределах Волковысской возвышенности через г. Волковыск и городские поселки Порозово, Красносельский, Россь. Долина реки трапециевидная (шириной от 1 км в верховье до 2,5 км в нижнем течении), пересечена глубоковрезанными долинами притоков и оврагами. Пойма на большем протяжении двухсторонняя, заболоченная, поросшая кустарником; в устьевой части высокая и сухая (шириной 400-600 м). Русло реки на протяжении 3 км от истока канализировано, ниже (около д. Личицы и г.п. Красносельский) разделяется на 2 рукава, которые создают острова длиной 1,5–3,5 км.</w:t>
      </w:r>
    </w:p>
    <w:p w14:paraId="185D0D7C" w14:textId="32A58228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Памятник природы </w:t>
      </w:r>
      <w:r>
        <w:rPr>
          <w:sz w:val="28"/>
          <w:szCs w:val="28"/>
          <w:lang w:val="ru-RU"/>
        </w:rPr>
        <w:t xml:space="preserve">включает </w:t>
      </w:r>
      <w:r>
        <w:rPr>
          <w:sz w:val="28"/>
          <w:szCs w:val="28"/>
        </w:rPr>
        <w:t>искусственны</w:t>
      </w:r>
      <w:r>
        <w:rPr>
          <w:sz w:val="28"/>
          <w:szCs w:val="28"/>
          <w:lang w:val="ru-RU"/>
        </w:rPr>
        <w:t>е карьерные</w:t>
      </w:r>
      <w:r>
        <w:rPr>
          <w:sz w:val="28"/>
          <w:szCs w:val="28"/>
        </w:rPr>
        <w:t xml:space="preserve"> водоем</w:t>
      </w:r>
      <w:r>
        <w:rPr>
          <w:sz w:val="28"/>
          <w:szCs w:val="28"/>
          <w:lang w:val="ru-RU"/>
        </w:rPr>
        <w:t xml:space="preserve">ы </w:t>
      </w:r>
      <w:r>
        <w:rPr>
          <w:sz w:val="28"/>
          <w:szCs w:val="28"/>
        </w:rPr>
        <w:t>линз</w:t>
      </w:r>
      <w:r>
        <w:rPr>
          <w:sz w:val="28"/>
          <w:szCs w:val="28"/>
          <w:lang w:val="ru-RU"/>
        </w:rPr>
        <w:t xml:space="preserve"> № </w:t>
      </w:r>
      <w:r>
        <w:rPr>
          <w:sz w:val="28"/>
          <w:szCs w:val="28"/>
        </w:rPr>
        <w:t xml:space="preserve">2, 3, 4 </w:t>
      </w:r>
      <w:r>
        <w:rPr>
          <w:sz w:val="28"/>
          <w:szCs w:val="28"/>
          <w:lang w:val="ru-RU"/>
        </w:rPr>
        <w:t xml:space="preserve">месторождения </w:t>
      </w:r>
      <w:r w:rsidR="00F536C5">
        <w:rPr>
          <w:sz w:val="28"/>
          <w:szCs w:val="28"/>
          <w:lang w:val="ru-RU"/>
        </w:rPr>
        <w:t xml:space="preserve">мела 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Колядичи</w:t>
      </w:r>
      <w:r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 xml:space="preserve"> и линз</w:t>
      </w:r>
      <w:r>
        <w:rPr>
          <w:sz w:val="28"/>
          <w:szCs w:val="28"/>
          <w:lang w:val="ru-RU"/>
        </w:rPr>
        <w:t>ы № </w:t>
      </w:r>
      <w:r>
        <w:rPr>
          <w:sz w:val="28"/>
          <w:szCs w:val="28"/>
        </w:rPr>
        <w:t xml:space="preserve">14 </w:t>
      </w:r>
      <w:r w:rsidR="00F536C5">
        <w:rPr>
          <w:sz w:val="28"/>
          <w:szCs w:val="28"/>
          <w:lang w:val="ru-RU"/>
        </w:rPr>
        <w:t xml:space="preserve">месторождения мела </w:t>
      </w:r>
      <w:r>
        <w:rPr>
          <w:sz w:val="28"/>
          <w:szCs w:val="28"/>
          <w:lang w:val="ru-RU"/>
        </w:rPr>
        <w:t>«</w:t>
      </w:r>
      <w:r>
        <w:rPr>
          <w:sz w:val="28"/>
          <w:szCs w:val="28"/>
        </w:rPr>
        <w:t>Колядичи-2</w:t>
      </w:r>
      <w:r>
        <w:rPr>
          <w:sz w:val="28"/>
          <w:szCs w:val="28"/>
          <w:lang w:val="ru-RU"/>
        </w:rPr>
        <w:t>»</w:t>
      </w:r>
      <w:r>
        <w:rPr>
          <w:sz w:val="28"/>
          <w:szCs w:val="28"/>
        </w:rPr>
        <w:t xml:space="preserve">, созданных на месте </w:t>
      </w:r>
      <w:r>
        <w:rPr>
          <w:sz w:val="28"/>
          <w:szCs w:val="28"/>
          <w:lang w:val="ru-RU"/>
        </w:rPr>
        <w:t xml:space="preserve">разработанных </w:t>
      </w:r>
      <w:r>
        <w:rPr>
          <w:sz w:val="28"/>
          <w:szCs w:val="28"/>
        </w:rPr>
        <w:t>меловых карьеров</w:t>
      </w:r>
      <w:r>
        <w:rPr>
          <w:sz w:val="28"/>
          <w:szCs w:val="28"/>
          <w:lang w:val="ru-RU"/>
        </w:rPr>
        <w:t xml:space="preserve">, в комплексе с </w:t>
      </w:r>
      <w:proofErr w:type="spellStart"/>
      <w:r>
        <w:rPr>
          <w:sz w:val="28"/>
          <w:szCs w:val="28"/>
          <w:lang w:val="ru-RU"/>
        </w:rPr>
        <w:t>техногенно</w:t>
      </w:r>
      <w:proofErr w:type="spellEnd"/>
      <w:r>
        <w:rPr>
          <w:sz w:val="28"/>
          <w:szCs w:val="28"/>
          <w:lang w:val="ru-RU"/>
        </w:rPr>
        <w:t xml:space="preserve"> сформированными грядами из вскрышных </w:t>
      </w:r>
      <w:proofErr w:type="spellStart"/>
      <w:r>
        <w:rPr>
          <w:sz w:val="28"/>
          <w:szCs w:val="28"/>
          <w:lang w:val="ru-RU"/>
        </w:rPr>
        <w:t>мергелево</w:t>
      </w:r>
      <w:proofErr w:type="spellEnd"/>
      <w:r>
        <w:rPr>
          <w:sz w:val="28"/>
          <w:szCs w:val="28"/>
          <w:lang w:val="ru-RU"/>
        </w:rPr>
        <w:t xml:space="preserve">-меловых пород и моренных супесей </w:t>
      </w:r>
      <w:proofErr w:type="spellStart"/>
      <w:r>
        <w:rPr>
          <w:sz w:val="28"/>
          <w:szCs w:val="28"/>
          <w:lang w:val="ru-RU"/>
        </w:rPr>
        <w:t>Сожского</w:t>
      </w:r>
      <w:proofErr w:type="spellEnd"/>
      <w:r>
        <w:rPr>
          <w:sz w:val="28"/>
          <w:szCs w:val="28"/>
          <w:lang w:val="ru-RU"/>
        </w:rPr>
        <w:t xml:space="preserve"> горизонта четвертичной системы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Морфометрические х</w:t>
      </w:r>
      <w:r>
        <w:rPr>
          <w:sz w:val="28"/>
          <w:szCs w:val="28"/>
        </w:rPr>
        <w:t xml:space="preserve">арактеристики водоемов представлены в </w:t>
      </w:r>
      <w:r>
        <w:rPr>
          <w:sz w:val="28"/>
          <w:szCs w:val="28"/>
          <w:lang w:val="ru-RU"/>
        </w:rPr>
        <w:t>т</w:t>
      </w:r>
      <w:r>
        <w:rPr>
          <w:sz w:val="28"/>
          <w:szCs w:val="28"/>
        </w:rPr>
        <w:t>аблице 1</w:t>
      </w:r>
      <w:r>
        <w:rPr>
          <w:sz w:val="28"/>
          <w:szCs w:val="28"/>
          <w:lang w:val="ru-RU"/>
        </w:rPr>
        <w:t>.</w:t>
      </w:r>
    </w:p>
    <w:p w14:paraId="44DB0C9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рамках полевых обследований территории памятника природы была проведена аэрофотосъемка территории с использованием беспилотных летательных аппаратов, которая позволила установить контур зеркал водных объектов на момент обследования, построить схемы глубин (батиметрия), которые приведены в приложении К.</w:t>
      </w:r>
    </w:p>
    <w:p w14:paraId="227FB03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ru-RU"/>
        </w:rPr>
        <w:t xml:space="preserve">1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ru-RU"/>
        </w:rPr>
        <w:t>Морфометрические х</w:t>
      </w:r>
      <w:r>
        <w:rPr>
          <w:sz w:val="28"/>
          <w:szCs w:val="28"/>
        </w:rPr>
        <w:t>арактеристики</w:t>
      </w:r>
      <w:r>
        <w:rPr>
          <w:sz w:val="28"/>
          <w:szCs w:val="28"/>
          <w:lang w:val="ru-RU"/>
        </w:rPr>
        <w:t xml:space="preserve"> карьерных </w:t>
      </w:r>
      <w:r>
        <w:rPr>
          <w:sz w:val="28"/>
          <w:szCs w:val="28"/>
        </w:rPr>
        <w:t>водоемов</w:t>
      </w:r>
      <w:r>
        <w:rPr>
          <w:sz w:val="28"/>
          <w:szCs w:val="28"/>
          <w:lang w:val="ru-RU"/>
        </w:rPr>
        <w:t xml:space="preserve"> </w:t>
      </w:r>
    </w:p>
    <w:tbl>
      <w:tblPr>
        <w:tblStyle w:val="af3"/>
        <w:tblW w:w="0" w:type="auto"/>
        <w:jc w:val="center"/>
        <w:tblLook w:val="04A0" w:firstRow="1" w:lastRow="0" w:firstColumn="1" w:lastColumn="0" w:noHBand="0" w:noVBand="1"/>
      </w:tblPr>
      <w:tblGrid>
        <w:gridCol w:w="3039"/>
        <w:gridCol w:w="1678"/>
        <w:gridCol w:w="1811"/>
        <w:gridCol w:w="1667"/>
        <w:gridCol w:w="1565"/>
      </w:tblGrid>
      <w:tr w:rsidR="00D72CFF" w14:paraId="336FA005" w14:textId="77777777">
        <w:trPr>
          <w:tblHeader/>
          <w:jc w:val="center"/>
        </w:trPr>
        <w:tc>
          <w:tcPr>
            <w:tcW w:w="3039" w:type="dxa"/>
            <w:vAlign w:val="center"/>
          </w:tcPr>
          <w:p w14:paraId="1797E4E8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Водоем</w:t>
            </w:r>
          </w:p>
        </w:tc>
        <w:tc>
          <w:tcPr>
            <w:tcW w:w="1678" w:type="dxa"/>
          </w:tcPr>
          <w:p w14:paraId="3935513A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Колядичи Линза-2</w:t>
            </w:r>
          </w:p>
        </w:tc>
        <w:tc>
          <w:tcPr>
            <w:tcW w:w="1811" w:type="dxa"/>
          </w:tcPr>
          <w:p w14:paraId="4D79F9B5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Колядичи Линза-3</w:t>
            </w:r>
          </w:p>
        </w:tc>
        <w:tc>
          <w:tcPr>
            <w:tcW w:w="1667" w:type="dxa"/>
          </w:tcPr>
          <w:p w14:paraId="5B6D7436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Колядичи Линза-4</w:t>
            </w:r>
          </w:p>
        </w:tc>
        <w:tc>
          <w:tcPr>
            <w:tcW w:w="1565" w:type="dxa"/>
          </w:tcPr>
          <w:p w14:paraId="11102532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Колядичи Линза-14</w:t>
            </w:r>
          </w:p>
        </w:tc>
      </w:tr>
      <w:tr w:rsidR="00D72CFF" w14:paraId="413CE4DB" w14:textId="77777777">
        <w:trPr>
          <w:jc w:val="center"/>
        </w:trPr>
        <w:tc>
          <w:tcPr>
            <w:tcW w:w="3039" w:type="dxa"/>
          </w:tcPr>
          <w:p w14:paraId="5C5AA3C6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карьера (по верхней бровке), га</w:t>
            </w:r>
          </w:p>
        </w:tc>
        <w:tc>
          <w:tcPr>
            <w:tcW w:w="1678" w:type="dxa"/>
            <w:vAlign w:val="center"/>
          </w:tcPr>
          <w:p w14:paraId="1C49D978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13,54</w:t>
            </w:r>
          </w:p>
        </w:tc>
        <w:tc>
          <w:tcPr>
            <w:tcW w:w="1811" w:type="dxa"/>
            <w:vAlign w:val="center"/>
          </w:tcPr>
          <w:p w14:paraId="582891B5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30,19</w:t>
            </w:r>
          </w:p>
        </w:tc>
        <w:tc>
          <w:tcPr>
            <w:tcW w:w="1667" w:type="dxa"/>
            <w:vAlign w:val="center"/>
          </w:tcPr>
          <w:p w14:paraId="276AA0AD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38,64</w:t>
            </w:r>
          </w:p>
        </w:tc>
        <w:tc>
          <w:tcPr>
            <w:tcW w:w="1565" w:type="dxa"/>
            <w:vAlign w:val="center"/>
          </w:tcPr>
          <w:p w14:paraId="40A2D11C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19,3</w:t>
            </w:r>
          </w:p>
        </w:tc>
      </w:tr>
      <w:tr w:rsidR="00D72CFF" w14:paraId="67336BB5" w14:textId="77777777">
        <w:trPr>
          <w:jc w:val="center"/>
        </w:trPr>
        <w:tc>
          <w:tcPr>
            <w:tcW w:w="3039" w:type="dxa"/>
          </w:tcPr>
          <w:p w14:paraId="58247C8D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абсолютные отметки карьеров:</w:t>
            </w:r>
          </w:p>
          <w:p w14:paraId="0ACB02A5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верху, м</w:t>
            </w:r>
          </w:p>
          <w:p w14:paraId="29312A1E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низу, м</w:t>
            </w:r>
          </w:p>
        </w:tc>
        <w:tc>
          <w:tcPr>
            <w:tcW w:w="1678" w:type="dxa"/>
            <w:vAlign w:val="center"/>
          </w:tcPr>
          <w:p w14:paraId="5E2980E3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94262F2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2DADFFE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147,54-165,21</w:t>
            </w:r>
          </w:p>
          <w:p w14:paraId="21CFD357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134,12-142,88</w:t>
            </w:r>
          </w:p>
        </w:tc>
        <w:tc>
          <w:tcPr>
            <w:tcW w:w="1811" w:type="dxa"/>
            <w:vAlign w:val="center"/>
          </w:tcPr>
          <w:p w14:paraId="3CEB6FB3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F28EE42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04937B6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134,93-149,43</w:t>
            </w:r>
          </w:p>
          <w:p w14:paraId="23EB23E0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138,36-148,88</w:t>
            </w:r>
          </w:p>
        </w:tc>
        <w:tc>
          <w:tcPr>
            <w:tcW w:w="1667" w:type="dxa"/>
            <w:vAlign w:val="center"/>
          </w:tcPr>
          <w:p w14:paraId="0ECC0B4A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4D9D13A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33C7283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141,27-167,48</w:t>
            </w:r>
          </w:p>
          <w:p w14:paraId="710200A0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108,84-134,6</w:t>
            </w:r>
          </w:p>
        </w:tc>
        <w:tc>
          <w:tcPr>
            <w:tcW w:w="1565" w:type="dxa"/>
            <w:vAlign w:val="center"/>
          </w:tcPr>
          <w:p w14:paraId="74DEEFD6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7A3CC5F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1E41414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180-201,9</w:t>
            </w:r>
          </w:p>
          <w:p w14:paraId="35E32C9E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138,9-141,9</w:t>
            </w:r>
          </w:p>
        </w:tc>
      </w:tr>
      <w:tr w:rsidR="00D72CFF" w14:paraId="6DB9B8B3" w14:textId="77777777">
        <w:trPr>
          <w:jc w:val="center"/>
        </w:trPr>
        <w:tc>
          <w:tcPr>
            <w:tcW w:w="3039" w:type="dxa"/>
          </w:tcPr>
          <w:p w14:paraId="3AB7F571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Глубина максимальная, м</w:t>
            </w:r>
          </w:p>
        </w:tc>
        <w:tc>
          <w:tcPr>
            <w:tcW w:w="1678" w:type="dxa"/>
            <w:vAlign w:val="center"/>
          </w:tcPr>
          <w:p w14:paraId="3E4FBF1A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1,5-8,7</w:t>
            </w:r>
          </w:p>
        </w:tc>
        <w:tc>
          <w:tcPr>
            <w:tcW w:w="1811" w:type="dxa"/>
            <w:vAlign w:val="center"/>
          </w:tcPr>
          <w:p w14:paraId="14631420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1,5-6,2-7,9-16,3</w:t>
            </w:r>
          </w:p>
        </w:tc>
        <w:tc>
          <w:tcPr>
            <w:tcW w:w="1667" w:type="dxa"/>
            <w:vAlign w:val="center"/>
          </w:tcPr>
          <w:p w14:paraId="3807D4A3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1,5-25,7</w:t>
            </w:r>
          </w:p>
        </w:tc>
        <w:tc>
          <w:tcPr>
            <w:tcW w:w="1565" w:type="dxa"/>
            <w:vAlign w:val="center"/>
          </w:tcPr>
          <w:p w14:paraId="1F752FDB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26</w:t>
            </w:r>
          </w:p>
        </w:tc>
      </w:tr>
      <w:tr w:rsidR="00D72CFF" w14:paraId="604CF6FC" w14:textId="77777777">
        <w:trPr>
          <w:jc w:val="center"/>
        </w:trPr>
        <w:tc>
          <w:tcPr>
            <w:tcW w:w="3039" w:type="dxa"/>
          </w:tcPr>
          <w:p w14:paraId="08EFAA8F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Длина, м</w:t>
            </w:r>
          </w:p>
        </w:tc>
        <w:tc>
          <w:tcPr>
            <w:tcW w:w="1678" w:type="dxa"/>
          </w:tcPr>
          <w:p w14:paraId="6D6EE96B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</w:t>
            </w:r>
          </w:p>
        </w:tc>
        <w:tc>
          <w:tcPr>
            <w:tcW w:w="1811" w:type="dxa"/>
          </w:tcPr>
          <w:p w14:paraId="52FD93EC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667" w:type="dxa"/>
          </w:tcPr>
          <w:p w14:paraId="6520ADDB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</w:t>
            </w:r>
          </w:p>
        </w:tc>
        <w:tc>
          <w:tcPr>
            <w:tcW w:w="1565" w:type="dxa"/>
          </w:tcPr>
          <w:p w14:paraId="31BAA4B1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2CFF" w14:paraId="42097969" w14:textId="77777777">
        <w:trPr>
          <w:jc w:val="center"/>
        </w:trPr>
        <w:tc>
          <w:tcPr>
            <w:tcW w:w="3039" w:type="dxa"/>
          </w:tcPr>
          <w:p w14:paraId="03AC15D7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максимальная, м</w:t>
            </w:r>
          </w:p>
        </w:tc>
        <w:tc>
          <w:tcPr>
            <w:tcW w:w="1678" w:type="dxa"/>
            <w:vAlign w:val="center"/>
          </w:tcPr>
          <w:p w14:paraId="7BCE88FB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11" w:type="dxa"/>
            <w:vAlign w:val="center"/>
          </w:tcPr>
          <w:p w14:paraId="3D6A0802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667" w:type="dxa"/>
            <w:vAlign w:val="center"/>
          </w:tcPr>
          <w:p w14:paraId="27C21443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565" w:type="dxa"/>
            <w:vAlign w:val="center"/>
          </w:tcPr>
          <w:p w14:paraId="5B901884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2CFF" w14:paraId="6E72C785" w14:textId="77777777">
        <w:trPr>
          <w:jc w:val="center"/>
        </w:trPr>
        <w:tc>
          <w:tcPr>
            <w:tcW w:w="3039" w:type="dxa"/>
          </w:tcPr>
          <w:p w14:paraId="00839BD9" w14:textId="77777777" w:rsidR="00D72CFF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средняя, м</w:t>
            </w:r>
          </w:p>
        </w:tc>
        <w:tc>
          <w:tcPr>
            <w:tcW w:w="1678" w:type="dxa"/>
            <w:vAlign w:val="center"/>
          </w:tcPr>
          <w:p w14:paraId="53FE7A1F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11" w:type="dxa"/>
            <w:vAlign w:val="center"/>
          </w:tcPr>
          <w:p w14:paraId="649FCA22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</w:t>
            </w:r>
          </w:p>
        </w:tc>
        <w:tc>
          <w:tcPr>
            <w:tcW w:w="1667" w:type="dxa"/>
            <w:vAlign w:val="center"/>
          </w:tcPr>
          <w:p w14:paraId="611A5B9B" w14:textId="77777777" w:rsidR="00D72CFF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1565" w:type="dxa"/>
            <w:vAlign w:val="center"/>
          </w:tcPr>
          <w:p w14:paraId="4B3940AB" w14:textId="77777777" w:rsidR="00D72CFF" w:rsidRDefault="00D72CF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445D2CA2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</w:rPr>
      </w:pPr>
    </w:p>
    <w:p w14:paraId="45860B4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Берега водоемов обрывистые, известняковые. После дождей порода карьеров становится скользкой и небезопасной. Почва вдоль берегов может обрушиться и при солнечной погоде.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Берега </w:t>
      </w:r>
      <w:r>
        <w:rPr>
          <w:sz w:val="28"/>
          <w:szCs w:val="28"/>
          <w:lang w:val="ru-RU"/>
        </w:rPr>
        <w:t>водоема л</w:t>
      </w:r>
      <w:r>
        <w:rPr>
          <w:sz w:val="28"/>
          <w:szCs w:val="28"/>
        </w:rPr>
        <w:t xml:space="preserve">инзы № 14 сложены меловыми и </w:t>
      </w:r>
      <w:r>
        <w:rPr>
          <w:sz w:val="28"/>
          <w:szCs w:val="28"/>
        </w:rPr>
        <w:lastRenderedPageBreak/>
        <w:t>вскрышными породами, имеют склоны от 18° до 72°, в среднем по периметру водоема борт составляет 40°.</w:t>
      </w:r>
      <w:r>
        <w:rPr>
          <w:sz w:val="28"/>
          <w:szCs w:val="28"/>
          <w:lang w:val="ru-RU"/>
        </w:rPr>
        <w:t xml:space="preserve"> </w:t>
      </w:r>
    </w:p>
    <w:p w14:paraId="426CA1F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Гидрохимические показатели</w:t>
      </w:r>
      <w:r>
        <w:rPr>
          <w:sz w:val="28"/>
          <w:szCs w:val="28"/>
          <w:lang w:val="ru-RU"/>
        </w:rPr>
        <w:t xml:space="preserve"> вод. К</w:t>
      </w:r>
      <w:r>
        <w:rPr>
          <w:sz w:val="28"/>
          <w:szCs w:val="28"/>
        </w:rPr>
        <w:t xml:space="preserve">ислотность </w:t>
      </w:r>
      <w:r>
        <w:rPr>
          <w:sz w:val="28"/>
          <w:szCs w:val="28"/>
          <w:lang w:val="ru-RU"/>
        </w:rPr>
        <w:t xml:space="preserve">воды </w:t>
      </w:r>
      <w:r>
        <w:rPr>
          <w:sz w:val="28"/>
          <w:szCs w:val="28"/>
        </w:rPr>
        <w:t xml:space="preserve">водоемов сдвинута в щелочную сторону и находится в пределах 7-8,4 единиц. Цвет воды за счет </w:t>
      </w:r>
      <w:r>
        <w:rPr>
          <w:sz w:val="28"/>
          <w:szCs w:val="28"/>
          <w:lang w:val="ru-RU"/>
        </w:rPr>
        <w:t xml:space="preserve">избыточного содержания </w:t>
      </w:r>
      <w:r>
        <w:rPr>
          <w:sz w:val="28"/>
          <w:szCs w:val="28"/>
        </w:rPr>
        <w:t>солей кал</w:t>
      </w:r>
      <w:proofErr w:type="spellStart"/>
      <w:r>
        <w:rPr>
          <w:sz w:val="28"/>
          <w:szCs w:val="28"/>
          <w:lang w:val="ru-RU"/>
        </w:rPr>
        <w:t>ьция</w:t>
      </w:r>
      <w:proofErr w:type="spellEnd"/>
      <w:r>
        <w:rPr>
          <w:sz w:val="28"/>
          <w:szCs w:val="28"/>
        </w:rPr>
        <w:t xml:space="preserve"> имеет изумрудный оттенок (из-за </w:t>
      </w:r>
      <w:r>
        <w:rPr>
          <w:sz w:val="28"/>
          <w:szCs w:val="28"/>
          <w:lang w:val="ru-RU"/>
        </w:rPr>
        <w:t xml:space="preserve">данной </w:t>
      </w:r>
      <w:r>
        <w:rPr>
          <w:sz w:val="28"/>
          <w:szCs w:val="28"/>
        </w:rPr>
        <w:t xml:space="preserve">особенности </w:t>
      </w:r>
      <w:r>
        <w:rPr>
          <w:sz w:val="28"/>
          <w:szCs w:val="28"/>
          <w:lang w:val="ru-RU"/>
        </w:rPr>
        <w:t xml:space="preserve">воды </w:t>
      </w:r>
      <w:r>
        <w:rPr>
          <w:sz w:val="28"/>
          <w:szCs w:val="28"/>
        </w:rPr>
        <w:t xml:space="preserve">место </w:t>
      </w:r>
      <w:r>
        <w:rPr>
          <w:sz w:val="28"/>
          <w:szCs w:val="28"/>
          <w:lang w:val="ru-RU"/>
        </w:rPr>
        <w:t>получило народное название «</w:t>
      </w:r>
      <w:r>
        <w:rPr>
          <w:sz w:val="28"/>
          <w:szCs w:val="28"/>
        </w:rPr>
        <w:t>Мальдив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>»)</w:t>
      </w:r>
      <w:r>
        <w:rPr>
          <w:sz w:val="28"/>
          <w:szCs w:val="28"/>
          <w:lang w:val="ru-RU"/>
        </w:rPr>
        <w:t>.</w:t>
      </w:r>
    </w:p>
    <w:p w14:paraId="5C8ECA3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минерализация </w:t>
      </w:r>
      <w:r>
        <w:rPr>
          <w:sz w:val="28"/>
          <w:szCs w:val="28"/>
          <w:lang w:val="ru-RU"/>
        </w:rPr>
        <w:t xml:space="preserve">вод </w:t>
      </w:r>
      <w:r>
        <w:rPr>
          <w:sz w:val="28"/>
          <w:szCs w:val="28"/>
        </w:rPr>
        <w:t>находится в пределах 150-250 мг/дм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. Такие значения характерны для минерализации белорусских озер, что является хорошей предпосылкой для формирования биоты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Байчоров и др., 2013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. Концентрация соединений биогенных элементов азота и фосфора очень низка, что может обусловливать низкие величины первичной продукции.</w:t>
      </w:r>
    </w:p>
    <w:p w14:paraId="6CF0640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Обводненные меловые карьеры обладают принципиальным сходством гидрохимических, биопродукционных, седиментационных процессов с естественными лимническими системами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Геоэкологическое обеспечение, 2015; Хомич и др., 2012, 2013; Романчук и др., 2020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, а также характеризуются рядом специфических черт, обусловленных техногенной природой и молодостью котловины.</w:t>
      </w:r>
    </w:p>
    <w:p w14:paraId="5D39C49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отличие от естественных озер, в карьерных водоемах только происходит стабилизация продукционно-функциональной структуры и формирование механизмов устойчивости к различным естественным и антропогенным эвтрофирующим воздействиям. Эта особенность новообразованных аквальных систем усугубляется их незначительными размерами и слабыми инерционными свойствами небольших объемов водных масс.</w:t>
      </w:r>
    </w:p>
    <w:p w14:paraId="0C37DEA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устойчиво функционирующим водоемам относят водоемы макрофитного типа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</w:rPr>
        <w:t>Хомич, 2013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</w:rPr>
        <w:t>, так что при создании карьерных водоемов они формируются целенаправленно на основании морфометрических характеристик карьеров-котловин. В качестве природного эталона используются морфометрические параметры наиболее устойчивых к внешним воздействиям водоемов продукционно-макрофитного типа.</w:t>
      </w:r>
    </w:p>
    <w:p w14:paraId="5665619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Важной морфометрической предпосылкой формирования продукционно-макрофитной структуры водоема являются литоральные мелководья, пригодные для освоения погруженной растительностью. Прибрежные мелководья должны иметь пологое с небольшим уклоном дно. Существенное значение для укоренения погруженной растительности имеет также субстрат, которым сложена литоральная часть водоема. Обширные прибрежные отмели, характеризующиеся медленным нарастанием глубин и значительной прозрачностью воды, слабо осваиваются погруженными макрофитами, если их дно покрыто крупной галькой, камнями или подвержено волновой деятельности.</w:t>
      </w:r>
    </w:p>
    <w:p w14:paraId="0A5CDAA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прибрежных мелководий препятствует распространению погруженных макрофитов. В результате питательные вещества, поступающие с водосбора и не встречающие на своем пути защитного барьера, становятся доступными для фитопланктонного сообщества. К числу морфометрических условий, также не способствующих быстрому заселению водоема погруженной </w:t>
      </w:r>
      <w:r>
        <w:rPr>
          <w:sz w:val="28"/>
          <w:szCs w:val="28"/>
        </w:rPr>
        <w:lastRenderedPageBreak/>
        <w:t>растительностью, относится большая открытость озерных котловин, определяющая интенсивное ветро-волновое перемешивание, активную переработку берегов. Такие участки литоральных зон могут быть освоены отдельными видами погруженных макрофитов с широкой экологической амплитудой (например, Potamogeton perfoliatus).</w:t>
      </w:r>
    </w:p>
    <w:p w14:paraId="273D36D9" w14:textId="3E4BA187" w:rsidR="00D72CFF" w:rsidRDefault="00000000">
      <w:pPr>
        <w:spacing w:after="6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Недавно </w:t>
      </w:r>
      <w:r>
        <w:rPr>
          <w:sz w:val="28"/>
          <w:szCs w:val="28"/>
          <w:lang w:val="ru-RU"/>
        </w:rPr>
        <w:t>выведенн</w:t>
      </w:r>
      <w:r w:rsidR="00F536C5">
        <w:rPr>
          <w:sz w:val="28"/>
          <w:szCs w:val="28"/>
          <w:lang w:val="ru-RU"/>
        </w:rPr>
        <w:t>ая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из промышленной эксплуатации Линза</w:t>
      </w:r>
      <w:r w:rsidR="00F536C5">
        <w:rPr>
          <w:sz w:val="28"/>
          <w:szCs w:val="28"/>
          <w:lang w:val="ru-RU"/>
        </w:rPr>
        <w:t xml:space="preserve"> №</w:t>
      </w:r>
      <w:r>
        <w:rPr>
          <w:sz w:val="28"/>
          <w:szCs w:val="28"/>
        </w:rPr>
        <w:t>14</w:t>
      </w:r>
      <w:r w:rsidR="00F536C5">
        <w:rPr>
          <w:sz w:val="28"/>
          <w:szCs w:val="28"/>
          <w:lang w:val="ru-RU"/>
        </w:rPr>
        <w:t xml:space="preserve"> месторождения мела «Колядичи-2» (обводненная после вывода горнодобывающего оборудования)</w:t>
      </w:r>
      <w:r>
        <w:rPr>
          <w:sz w:val="28"/>
          <w:szCs w:val="28"/>
        </w:rPr>
        <w:t xml:space="preserve"> только формирует продукционно-функциональную структуру макрофитного типа и в настоящее время находится на ранних стадиях сукцессионного процесса.</w:t>
      </w:r>
    </w:p>
    <w:p w14:paraId="726DF82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Отдельно необходимо отметить особенности техногенных гряд (отвалов) из вскрышных </w:t>
      </w:r>
      <w:proofErr w:type="spellStart"/>
      <w:r>
        <w:rPr>
          <w:sz w:val="28"/>
          <w:szCs w:val="28"/>
          <w:lang w:val="ru-RU"/>
        </w:rPr>
        <w:t>мергелево</w:t>
      </w:r>
      <w:proofErr w:type="spellEnd"/>
      <w:r>
        <w:rPr>
          <w:sz w:val="28"/>
          <w:szCs w:val="28"/>
          <w:lang w:val="ru-RU"/>
        </w:rPr>
        <w:t xml:space="preserve">-меловых пород и моренных супесей </w:t>
      </w:r>
      <w:proofErr w:type="spellStart"/>
      <w:r>
        <w:rPr>
          <w:sz w:val="28"/>
          <w:szCs w:val="28"/>
          <w:lang w:val="ru-RU"/>
        </w:rPr>
        <w:t>Сожского</w:t>
      </w:r>
      <w:proofErr w:type="spellEnd"/>
      <w:r>
        <w:rPr>
          <w:sz w:val="28"/>
          <w:szCs w:val="28"/>
          <w:lang w:val="ru-RU"/>
        </w:rPr>
        <w:t xml:space="preserve"> горизонта четвертичной системы. В настоящее время в объеме вскрышных пород рассматриваемых меловых карьеров регулярными палеонтологическими находками являются окаменелые останки (зубы, позвонки) акул из отряда </w:t>
      </w:r>
      <w:proofErr w:type="spellStart"/>
      <w:r>
        <w:rPr>
          <w:sz w:val="28"/>
          <w:szCs w:val="28"/>
          <w:lang w:val="ru-RU"/>
        </w:rPr>
        <w:t>ламнообразных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i/>
          <w:iCs/>
          <w:sz w:val="28"/>
          <w:szCs w:val="28"/>
        </w:rPr>
        <w:t>Lamniformes indet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, акул и скатов из отряда </w:t>
      </w:r>
      <w:proofErr w:type="spellStart"/>
      <w:r>
        <w:rPr>
          <w:sz w:val="28"/>
          <w:szCs w:val="28"/>
          <w:lang w:val="ru-RU"/>
        </w:rPr>
        <w:t>пластиножаберных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i/>
          <w:iCs/>
          <w:sz w:val="28"/>
          <w:szCs w:val="28"/>
        </w:rPr>
        <w:t>Elasmobranchii indet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 xml:space="preserve">, чешуи костистых рыб </w:t>
      </w:r>
      <w:proofErr w:type="spellStart"/>
      <w:r>
        <w:rPr>
          <w:i/>
          <w:iCs/>
          <w:sz w:val="28"/>
          <w:szCs w:val="28"/>
          <w:lang w:val="ru-RU"/>
        </w:rPr>
        <w:t>Teleostei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indet</w:t>
      </w:r>
      <w:proofErr w:type="spellEnd"/>
      <w:r>
        <w:rPr>
          <w:sz w:val="28"/>
          <w:szCs w:val="28"/>
          <w:lang w:val="ru-RU"/>
        </w:rPr>
        <w:t xml:space="preserve">. (например, </w:t>
      </w:r>
      <w:proofErr w:type="spellStart"/>
      <w:r>
        <w:rPr>
          <w:sz w:val="28"/>
          <w:szCs w:val="28"/>
          <w:lang w:val="ru-RU"/>
        </w:rPr>
        <w:t>Полиптерус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Hoplopteryx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sp</w:t>
      </w:r>
      <w:proofErr w:type="spellEnd"/>
      <w:r>
        <w:rPr>
          <w:sz w:val="28"/>
          <w:szCs w:val="28"/>
          <w:lang w:val="ru-RU"/>
        </w:rPr>
        <w:t xml:space="preserve">.) </w:t>
      </w:r>
      <w:r w:rsidRPr="00F536C5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 xml:space="preserve">Плакс, </w:t>
      </w:r>
      <w:proofErr w:type="spellStart"/>
      <w:r>
        <w:rPr>
          <w:sz w:val="28"/>
          <w:szCs w:val="28"/>
          <w:lang w:val="ru-RU"/>
        </w:rPr>
        <w:t>Григоревич</w:t>
      </w:r>
      <w:proofErr w:type="spellEnd"/>
      <w:r>
        <w:rPr>
          <w:sz w:val="28"/>
          <w:szCs w:val="28"/>
          <w:lang w:val="ru-RU"/>
        </w:rPr>
        <w:t>, 2017</w:t>
      </w:r>
      <w:r w:rsidRPr="00F536C5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. </w:t>
      </w:r>
    </w:p>
    <w:p w14:paraId="7FD6ABEA" w14:textId="1CE8942D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Так, во вскрышных породах </w:t>
      </w:r>
      <w:r w:rsidR="00F536C5">
        <w:rPr>
          <w:sz w:val="28"/>
          <w:szCs w:val="28"/>
          <w:lang w:val="ru-RU"/>
        </w:rPr>
        <w:t>месторождения мела</w:t>
      </w:r>
      <w:r>
        <w:rPr>
          <w:sz w:val="28"/>
          <w:szCs w:val="28"/>
          <w:lang w:val="ru-RU"/>
        </w:rPr>
        <w:t xml:space="preserve"> «Колядичи»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Д.В. </w:t>
      </w:r>
      <w:proofErr w:type="spellStart"/>
      <w:r>
        <w:rPr>
          <w:sz w:val="28"/>
          <w:szCs w:val="28"/>
          <w:lang w:val="ru-RU"/>
        </w:rPr>
        <w:t>Малярчик</w:t>
      </w:r>
      <w:proofErr w:type="spellEnd"/>
      <w:r>
        <w:rPr>
          <w:sz w:val="28"/>
          <w:szCs w:val="28"/>
          <w:lang w:val="ru-RU"/>
        </w:rPr>
        <w:t>, Н.И. Гердт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), представленных зеленовато-желтыми, мелкозернистыми, глауконитово-кварцевыми песками, были обнаружены зубы акул </w:t>
      </w:r>
      <w:proofErr w:type="spellStart"/>
      <w:r>
        <w:rPr>
          <w:i/>
          <w:iCs/>
          <w:sz w:val="28"/>
          <w:szCs w:val="28"/>
          <w:lang w:val="ru-RU"/>
        </w:rPr>
        <w:t>Striatolamia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macrota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Agassiz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i/>
          <w:iCs/>
          <w:sz w:val="28"/>
          <w:szCs w:val="28"/>
          <w:lang w:val="ru-RU"/>
        </w:rPr>
        <w:t>Jaekelotodus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robustus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Leriche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r>
        <w:rPr>
          <w:i/>
          <w:iCs/>
          <w:sz w:val="28"/>
          <w:szCs w:val="28"/>
          <w:lang w:val="ru-RU"/>
        </w:rPr>
        <w:t>Otodus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auriculatus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Blainville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proofErr w:type="gramStart"/>
      <w:r>
        <w:rPr>
          <w:i/>
          <w:iCs/>
          <w:sz w:val="28"/>
          <w:szCs w:val="28"/>
          <w:lang w:val="ru-RU"/>
        </w:rPr>
        <w:t>Carcharoides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?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sp</w:t>
      </w:r>
      <w:proofErr w:type="spellEnd"/>
      <w:r>
        <w:rPr>
          <w:sz w:val="28"/>
          <w:szCs w:val="28"/>
          <w:lang w:val="ru-RU"/>
        </w:rPr>
        <w:t xml:space="preserve">., </w:t>
      </w:r>
      <w:proofErr w:type="spellStart"/>
      <w:r>
        <w:rPr>
          <w:i/>
          <w:iCs/>
          <w:sz w:val="28"/>
          <w:szCs w:val="28"/>
          <w:lang w:val="ru-RU"/>
        </w:rPr>
        <w:t>Carchariidae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indet</w:t>
      </w:r>
      <w:proofErr w:type="spellEnd"/>
      <w:proofErr w:type="gramStart"/>
      <w:r>
        <w:rPr>
          <w:sz w:val="28"/>
          <w:szCs w:val="28"/>
          <w:lang w:val="ru-RU"/>
        </w:rPr>
        <w:t>.</w:t>
      </w:r>
      <w:proofErr w:type="gramEnd"/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i/>
          <w:iCs/>
          <w:sz w:val="28"/>
          <w:szCs w:val="28"/>
          <w:lang w:val="ru-RU"/>
        </w:rPr>
        <w:t>Lamniformes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indet</w:t>
      </w:r>
      <w:proofErr w:type="spellEnd"/>
      <w:r>
        <w:rPr>
          <w:sz w:val="28"/>
          <w:szCs w:val="28"/>
          <w:lang w:val="ru-RU"/>
        </w:rPr>
        <w:t xml:space="preserve">. Фоссилии залегали разрозненно, не образуя скоплений. Сохранность обнаруженных зубов в основном удовлетворительная, часть из них </w:t>
      </w:r>
      <w:proofErr w:type="spellStart"/>
      <w:r>
        <w:rPr>
          <w:sz w:val="28"/>
          <w:szCs w:val="28"/>
          <w:lang w:val="ru-RU"/>
        </w:rPr>
        <w:t>слабоокатана</w:t>
      </w:r>
      <w:proofErr w:type="spellEnd"/>
      <w:r>
        <w:rPr>
          <w:sz w:val="28"/>
          <w:szCs w:val="28"/>
          <w:lang w:val="ru-RU"/>
        </w:rPr>
        <w:t xml:space="preserve">. Степень фоссилизации найденных зубов не одинакова. Исходя из сохранности </w:t>
      </w:r>
      <w:proofErr w:type="spellStart"/>
      <w:r>
        <w:rPr>
          <w:sz w:val="28"/>
          <w:szCs w:val="28"/>
          <w:lang w:val="ru-RU"/>
        </w:rPr>
        <w:t>палеогеологами</w:t>
      </w:r>
      <w:proofErr w:type="spellEnd"/>
      <w:r>
        <w:rPr>
          <w:sz w:val="28"/>
          <w:szCs w:val="28"/>
          <w:lang w:val="ru-RU"/>
        </w:rPr>
        <w:t xml:space="preserve"> были сделаны выводы о том, что они были подвержены механической транспортировке, вероятнее всего в результате условий динамической обстановки мелководья, что подтверждают и </w:t>
      </w:r>
      <w:proofErr w:type="spellStart"/>
      <w:r>
        <w:rPr>
          <w:sz w:val="28"/>
          <w:szCs w:val="28"/>
          <w:lang w:val="ru-RU"/>
        </w:rPr>
        <w:t>седиментологические</w:t>
      </w:r>
      <w:proofErr w:type="spellEnd"/>
      <w:r>
        <w:rPr>
          <w:sz w:val="28"/>
          <w:szCs w:val="28"/>
          <w:lang w:val="ru-RU"/>
        </w:rPr>
        <w:t xml:space="preserve"> характеристики вмещающей породы. Возраст песков, содержащих этот комплекс зубов, ранее геологами определен как эоценовый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 xml:space="preserve">Плакс, Малышкина, </w:t>
      </w:r>
      <w:proofErr w:type="spellStart"/>
      <w:r>
        <w:rPr>
          <w:sz w:val="28"/>
          <w:szCs w:val="28"/>
          <w:lang w:val="ru-RU"/>
        </w:rPr>
        <w:t>Бригас</w:t>
      </w:r>
      <w:proofErr w:type="spellEnd"/>
      <w:r>
        <w:rPr>
          <w:sz w:val="28"/>
          <w:szCs w:val="28"/>
          <w:lang w:val="ru-RU"/>
        </w:rPr>
        <w:t>, 2021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>.</w:t>
      </w:r>
    </w:p>
    <w:p w14:paraId="698E1AA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Кроме того</w:t>
      </w:r>
      <w:proofErr w:type="gramEnd"/>
      <w:r>
        <w:rPr>
          <w:sz w:val="28"/>
          <w:szCs w:val="28"/>
          <w:lang w:val="ru-RU"/>
        </w:rPr>
        <w:t xml:space="preserve"> во вскрышных породах в большом количестве идентифицируются остатки беспозвоночных животных, представленных губками, трубочками червей, раковинами </w:t>
      </w:r>
      <w:proofErr w:type="spellStart"/>
      <w:r>
        <w:rPr>
          <w:sz w:val="28"/>
          <w:szCs w:val="28"/>
          <w:lang w:val="ru-RU"/>
        </w:rPr>
        <w:t>бивальвий</w:t>
      </w:r>
      <w:proofErr w:type="spellEnd"/>
      <w:r>
        <w:rPr>
          <w:sz w:val="28"/>
          <w:szCs w:val="28"/>
          <w:lang w:val="ru-RU"/>
        </w:rPr>
        <w:t xml:space="preserve"> и белемнитов, </w:t>
      </w:r>
      <w:proofErr w:type="spellStart"/>
      <w:r>
        <w:rPr>
          <w:sz w:val="28"/>
          <w:szCs w:val="28"/>
          <w:lang w:val="ru-RU"/>
        </w:rPr>
        <w:t>брахиоподами</w:t>
      </w:r>
      <w:proofErr w:type="spellEnd"/>
      <w:r>
        <w:rPr>
          <w:sz w:val="28"/>
          <w:szCs w:val="28"/>
          <w:lang w:val="ru-RU"/>
        </w:rPr>
        <w:t xml:space="preserve">, члениками </w:t>
      </w:r>
      <w:proofErr w:type="spellStart"/>
      <w:r>
        <w:rPr>
          <w:sz w:val="28"/>
          <w:szCs w:val="28"/>
          <w:lang w:val="ru-RU"/>
        </w:rPr>
        <w:t>криноидей</w:t>
      </w:r>
      <w:proofErr w:type="spellEnd"/>
      <w:r>
        <w:rPr>
          <w:sz w:val="28"/>
          <w:szCs w:val="28"/>
          <w:lang w:val="ru-RU"/>
        </w:rPr>
        <w:t>, фрагментами панцирей и игл морских ежей.</w:t>
      </w:r>
    </w:p>
    <w:p w14:paraId="0BA07E9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Целенаправленные поиски зубов хрящевых рыб, сборы палеонтологических коллекций и всесторонние систематические исследования позволят выполнить более точные видовые определения, существенно пополнить таксономический состав </w:t>
      </w:r>
      <w:proofErr w:type="spellStart"/>
      <w:r>
        <w:rPr>
          <w:sz w:val="28"/>
          <w:szCs w:val="28"/>
          <w:lang w:val="ru-RU"/>
        </w:rPr>
        <w:t>ихтиокомплексов</w:t>
      </w:r>
      <w:proofErr w:type="spellEnd"/>
      <w:r>
        <w:rPr>
          <w:sz w:val="28"/>
          <w:szCs w:val="28"/>
          <w:lang w:val="ru-RU"/>
        </w:rPr>
        <w:t xml:space="preserve"> и в будущем, несомненно, использовать их для стратификации палеогеновых отложений Беларуси. Кроме стратиграфических целей изучение ископаемых акул также представляет весьма большой интерес в части разработки общих биологических вопросов. Такой палеонтологический материал представляет особый интерес как объект научного туризма.</w:t>
      </w:r>
    </w:p>
    <w:p w14:paraId="272604A2" w14:textId="77777777" w:rsidR="00D72CFF" w:rsidRDefault="00000000">
      <w:pPr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br w:type="page"/>
      </w:r>
    </w:p>
    <w:p w14:paraId="788C8C25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БИОЛОГИЧЕСКОЕ И ЛАНДШАФТНОЕ РАЗНООБРАЗИЕ</w:t>
      </w:r>
    </w:p>
    <w:p w14:paraId="42E96AB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разрезе земельного покрытия по типам угодий территория имеет следующую структуру: лесные земли занимают 39,91 га (11,04 % от территории проектируемого памятника природы), земли под водными объектами </w:t>
      </w:r>
      <w:r>
        <w:rPr>
          <w:sz w:val="28"/>
          <w:szCs w:val="28"/>
          <w:lang w:val="ru-RU" w:eastAsia="ru-RU"/>
        </w:rPr>
        <w:t>–</w:t>
      </w:r>
      <w:r w:rsidRPr="00C12C4B">
        <w:rPr>
          <w:sz w:val="28"/>
          <w:szCs w:val="28"/>
          <w:lang w:val="ru-RU" w:eastAsia="ru-RU"/>
        </w:rPr>
        <w:t xml:space="preserve"> 60,76 га (16,81</w:t>
      </w:r>
      <w:r>
        <w:rPr>
          <w:sz w:val="28"/>
          <w:szCs w:val="28"/>
          <w:lang w:val="en-US" w:eastAsia="ru-RU"/>
        </w:rPr>
        <w:t> </w:t>
      </w:r>
      <w:r w:rsidRPr="00C12C4B">
        <w:rPr>
          <w:sz w:val="28"/>
          <w:szCs w:val="28"/>
          <w:lang w:val="ru-RU" w:eastAsia="ru-RU"/>
        </w:rPr>
        <w:t xml:space="preserve">%), земли под </w:t>
      </w:r>
      <w:r w:rsidRPr="00C12C4B">
        <w:rPr>
          <w:sz w:val="28"/>
          <w:szCs w:val="28"/>
          <w:lang w:val="ru-RU" w:eastAsia="zh-CN"/>
        </w:rPr>
        <w:t xml:space="preserve">древесно-кустарниковой растительностью </w:t>
      </w:r>
      <w:r w:rsidRPr="00F536C5">
        <w:rPr>
          <w:sz w:val="28"/>
          <w:szCs w:val="28"/>
          <w:lang w:val="ru-RU" w:eastAsia="zh-CN"/>
        </w:rPr>
        <w:t>(насаждениями)</w:t>
      </w:r>
      <w:r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zh-CN"/>
        </w:rPr>
        <w:t>16,38</w:t>
      </w:r>
      <w:r>
        <w:rPr>
          <w:sz w:val="28"/>
          <w:szCs w:val="28"/>
          <w:lang w:val="ru-RU" w:eastAsia="zh-CN"/>
        </w:rPr>
        <w:t xml:space="preserve"> га (</w:t>
      </w:r>
      <w:r w:rsidRPr="00F536C5">
        <w:rPr>
          <w:sz w:val="28"/>
          <w:szCs w:val="28"/>
          <w:lang w:val="ru-RU" w:eastAsia="zh-CN"/>
        </w:rPr>
        <w:t>4,53</w:t>
      </w:r>
      <w:r>
        <w:rPr>
          <w:sz w:val="28"/>
          <w:szCs w:val="28"/>
          <w:lang w:val="en-US" w:eastAsia="zh-CN"/>
        </w:rPr>
        <w:t> </w:t>
      </w:r>
      <w:r>
        <w:rPr>
          <w:sz w:val="28"/>
          <w:szCs w:val="28"/>
          <w:lang w:val="ru-RU" w:eastAsia="zh-CN"/>
        </w:rPr>
        <w:t xml:space="preserve">%), земли </w:t>
      </w:r>
      <w:r w:rsidRPr="00F536C5">
        <w:rPr>
          <w:sz w:val="28"/>
          <w:szCs w:val="28"/>
          <w:lang w:val="ru-RU" w:eastAsia="zh-CN"/>
        </w:rPr>
        <w:t>под дорогами и иными транспортными коммуникациями</w:t>
      </w:r>
      <w:r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ru-RU"/>
        </w:rPr>
        <w:t xml:space="preserve"> </w:t>
      </w:r>
      <w:r w:rsidRPr="00F536C5">
        <w:rPr>
          <w:sz w:val="28"/>
          <w:szCs w:val="28"/>
          <w:lang w:val="ru-RU" w:eastAsia="zh-CN"/>
        </w:rPr>
        <w:t>1,58</w:t>
      </w:r>
      <w:r>
        <w:rPr>
          <w:sz w:val="28"/>
          <w:szCs w:val="28"/>
          <w:lang w:val="ru-RU" w:eastAsia="zh-CN"/>
        </w:rPr>
        <w:t xml:space="preserve"> га (</w:t>
      </w:r>
      <w:r w:rsidRPr="00F536C5">
        <w:rPr>
          <w:sz w:val="28"/>
          <w:szCs w:val="28"/>
          <w:lang w:val="ru-RU" w:eastAsia="zh-CN"/>
        </w:rPr>
        <w:t>0,44</w:t>
      </w:r>
      <w:r>
        <w:rPr>
          <w:sz w:val="28"/>
          <w:szCs w:val="28"/>
          <w:lang w:val="en-US" w:eastAsia="zh-CN"/>
        </w:rPr>
        <w:t> </w:t>
      </w:r>
      <w:r>
        <w:rPr>
          <w:sz w:val="28"/>
          <w:szCs w:val="28"/>
          <w:lang w:val="ru-RU" w:eastAsia="zh-CN"/>
        </w:rPr>
        <w:t xml:space="preserve">%). При этом в структуре земельного покрытия, </w:t>
      </w:r>
      <w:proofErr w:type="gramStart"/>
      <w:r>
        <w:rPr>
          <w:sz w:val="28"/>
          <w:szCs w:val="28"/>
          <w:lang w:val="ru-RU" w:eastAsia="zh-CN"/>
        </w:rPr>
        <w:t>согласно данных</w:t>
      </w:r>
      <w:proofErr w:type="gramEnd"/>
      <w:r>
        <w:rPr>
          <w:sz w:val="28"/>
          <w:szCs w:val="28"/>
          <w:lang w:val="ru-RU" w:eastAsia="zh-CN"/>
        </w:rPr>
        <w:t xml:space="preserve"> Геопортала ЗИС РБ, выделены иные земли на площади 242,87 га, что составляет 67,18 %, которые ранее были переданы под разработку меловых карьеров, а в настоящее время представлены смешанными древесно-кустарниковыми насаждениями, открытыми луговыми участками и участками без растительного покрытия. Карта-схема угодий памятника природы приведена в приложении Б.</w:t>
      </w:r>
    </w:p>
    <w:p w14:paraId="0FAFD150" w14:textId="77777777" w:rsidR="00D72CFF" w:rsidRPr="00C12C4B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Растительность памятника природы представлена сосновыми насаждениями, древесно-кустарниковой растительностью, а также лугами ксерофитного типа. Характерна ярко выраженная мозаичность распределения растительности в результате техногенного воздействия. Так, </w:t>
      </w:r>
      <w:proofErr w:type="spellStart"/>
      <w:r>
        <w:rPr>
          <w:sz w:val="28"/>
          <w:szCs w:val="28"/>
          <w:lang w:val="ru-RU"/>
        </w:rPr>
        <w:t>субширотно</w:t>
      </w:r>
      <w:proofErr w:type="spellEnd"/>
      <w:r>
        <w:rPr>
          <w:sz w:val="28"/>
          <w:szCs w:val="28"/>
          <w:lang w:val="ru-RU"/>
        </w:rPr>
        <w:t xml:space="preserve"> вытянутые участки между бывшими карьерами либо не были затронуты, либо были затронуты минимально во время добычи мела, и на сегодняшний день представлены насаждениями, преимущественно сосняками </w:t>
      </w:r>
      <w:proofErr w:type="spellStart"/>
      <w:r>
        <w:rPr>
          <w:sz w:val="28"/>
          <w:szCs w:val="28"/>
          <w:lang w:val="ru-RU"/>
        </w:rPr>
        <w:t>орлякового</w:t>
      </w:r>
      <w:proofErr w:type="spellEnd"/>
      <w:r>
        <w:rPr>
          <w:sz w:val="28"/>
          <w:szCs w:val="28"/>
          <w:lang w:val="ru-RU"/>
        </w:rPr>
        <w:t xml:space="preserve"> и мшистого типов. Участки, примыкающие к склонам карьеров, представлены лугами ксерофитного типа, постепенно зарастающие древесно-кустарниковой растительностью, в основном сосной </w:t>
      </w:r>
      <w:r>
        <w:rPr>
          <w:i/>
          <w:iCs/>
          <w:sz w:val="28"/>
          <w:szCs w:val="28"/>
          <w:lang w:val="ru-RU"/>
        </w:rPr>
        <w:t>P</w:t>
      </w:r>
      <w:proofErr w:type="spellStart"/>
      <w:r>
        <w:rPr>
          <w:i/>
          <w:iCs/>
          <w:sz w:val="28"/>
          <w:szCs w:val="28"/>
          <w:lang w:val="en-US"/>
        </w:rPr>
        <w:t>i</w:t>
      </w:r>
      <w:r>
        <w:rPr>
          <w:i/>
          <w:iCs/>
          <w:sz w:val="28"/>
          <w:szCs w:val="28"/>
          <w:lang w:val="ru-RU"/>
        </w:rPr>
        <w:t>nus</w:t>
      </w:r>
      <w:proofErr w:type="spellEnd"/>
      <w:r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i/>
          <w:iCs/>
          <w:sz w:val="28"/>
          <w:szCs w:val="28"/>
          <w:lang w:val="ru-RU"/>
        </w:rPr>
        <w:t>sylv</w:t>
      </w:r>
      <w:proofErr w:type="spellEnd"/>
      <w:r>
        <w:rPr>
          <w:i/>
          <w:iCs/>
          <w:sz w:val="28"/>
          <w:szCs w:val="28"/>
          <w:lang w:val="en-US"/>
        </w:rPr>
        <w:t>e</w:t>
      </w:r>
      <w:proofErr w:type="spellStart"/>
      <w:r>
        <w:rPr>
          <w:i/>
          <w:iCs/>
          <w:sz w:val="28"/>
          <w:szCs w:val="28"/>
          <w:lang w:val="ru-RU"/>
        </w:rPr>
        <w:t>stris</w:t>
      </w:r>
      <w:proofErr w:type="spellEnd"/>
      <w:r w:rsidRPr="00C12C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L</w:t>
      </w:r>
      <w:r w:rsidRPr="00C12C4B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и ивами </w:t>
      </w:r>
      <w:r>
        <w:rPr>
          <w:i/>
          <w:iCs/>
          <w:sz w:val="28"/>
          <w:szCs w:val="28"/>
          <w:lang w:val="ru-RU"/>
        </w:rPr>
        <w:t>S</w:t>
      </w:r>
      <w:r>
        <w:rPr>
          <w:i/>
          <w:iCs/>
          <w:sz w:val="28"/>
          <w:szCs w:val="28"/>
          <w:lang w:val="en-US"/>
        </w:rPr>
        <w:t>a</w:t>
      </w:r>
      <w:proofErr w:type="spellStart"/>
      <w:r>
        <w:rPr>
          <w:i/>
          <w:iCs/>
          <w:sz w:val="28"/>
          <w:szCs w:val="28"/>
          <w:lang w:val="ru-RU"/>
        </w:rPr>
        <w:t>lix</w:t>
      </w:r>
      <w:proofErr w:type="spellEnd"/>
      <w:r w:rsidRPr="00C12C4B">
        <w:rPr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sp</w:t>
      </w:r>
      <w:proofErr w:type="spellEnd"/>
      <w:r w:rsidRPr="00C12C4B">
        <w:rPr>
          <w:sz w:val="28"/>
          <w:szCs w:val="28"/>
          <w:lang w:val="ru-RU"/>
        </w:rPr>
        <w:t xml:space="preserve">. </w:t>
      </w:r>
    </w:p>
    <w:p w14:paraId="66FDB3F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Сами склоны отработанных меловых карьеров слабо задернованы, бедны во флористическом отношении, что обусловлено преобладанием меловых пород, слагающих откосы водоемов. При этом отмечаются процессы первичной сукцессии в виде зарастания склона, прежде лишенного растительности.</w:t>
      </w:r>
    </w:p>
    <w:p w14:paraId="2DED022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proofErr w:type="gramStart"/>
      <w:r>
        <w:rPr>
          <w:sz w:val="28"/>
          <w:szCs w:val="28"/>
          <w:lang w:val="ru-RU"/>
        </w:rPr>
        <w:t>Согласно научных исследований</w:t>
      </w:r>
      <w:proofErr w:type="gramEnd"/>
      <w:r>
        <w:rPr>
          <w:sz w:val="28"/>
          <w:szCs w:val="28"/>
          <w:lang w:val="ru-RU"/>
        </w:rPr>
        <w:t xml:space="preserve"> </w:t>
      </w:r>
      <w:r w:rsidRPr="00C12C4B">
        <w:rPr>
          <w:sz w:val="28"/>
          <w:szCs w:val="28"/>
          <w:lang w:val="ru-RU"/>
        </w:rPr>
        <w:t>[</w:t>
      </w:r>
      <w:proofErr w:type="spellStart"/>
      <w:r>
        <w:rPr>
          <w:sz w:val="28"/>
          <w:szCs w:val="28"/>
          <w:lang w:val="ru-RU"/>
        </w:rPr>
        <w:t>Селевич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Отока</w:t>
      </w:r>
      <w:proofErr w:type="spellEnd"/>
      <w:r>
        <w:rPr>
          <w:sz w:val="28"/>
          <w:szCs w:val="28"/>
          <w:lang w:val="ru-RU"/>
        </w:rPr>
        <w:t>, 2018; др.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 флора сосудистых растений на склонах выработанных меловых карьеров </w:t>
      </w:r>
      <w:r w:rsidRPr="00C12C4B">
        <w:rPr>
          <w:sz w:val="28"/>
          <w:szCs w:val="28"/>
          <w:lang w:val="ru-RU" w:eastAsia="zh-CN"/>
        </w:rPr>
        <w:t>относ</w:t>
      </w:r>
      <w:r>
        <w:rPr>
          <w:sz w:val="28"/>
          <w:szCs w:val="28"/>
          <w:lang w:val="ru-RU" w:eastAsia="zh-CN"/>
        </w:rPr>
        <w:t xml:space="preserve">ится </w:t>
      </w:r>
      <w:r w:rsidRPr="00C12C4B">
        <w:rPr>
          <w:sz w:val="28"/>
          <w:szCs w:val="28"/>
          <w:lang w:val="ru-RU" w:eastAsia="zh-CN"/>
        </w:rPr>
        <w:t>к трем отделам (</w:t>
      </w:r>
      <w:proofErr w:type="spellStart"/>
      <w:r>
        <w:rPr>
          <w:sz w:val="28"/>
          <w:szCs w:val="28"/>
          <w:lang w:val="en-US" w:eastAsia="zh-CN"/>
        </w:rPr>
        <w:t>Equisetophyta</w:t>
      </w:r>
      <w:proofErr w:type="spellEnd"/>
      <w:r w:rsidRPr="00C12C4B">
        <w:rPr>
          <w:sz w:val="28"/>
          <w:szCs w:val="28"/>
          <w:lang w:val="ru-RU" w:eastAsia="zh-CN"/>
        </w:rPr>
        <w:t xml:space="preserve">, </w:t>
      </w:r>
      <w:proofErr w:type="spellStart"/>
      <w:r>
        <w:rPr>
          <w:sz w:val="28"/>
          <w:szCs w:val="28"/>
          <w:lang w:val="en-US" w:eastAsia="zh-CN"/>
        </w:rPr>
        <w:t>Pinophyta</w:t>
      </w:r>
      <w:proofErr w:type="spellEnd"/>
      <w:r w:rsidRPr="00C12C4B">
        <w:rPr>
          <w:sz w:val="28"/>
          <w:szCs w:val="28"/>
          <w:lang w:val="ru-RU" w:eastAsia="zh-CN"/>
        </w:rPr>
        <w:t xml:space="preserve">, </w:t>
      </w:r>
      <w:proofErr w:type="spellStart"/>
      <w:r>
        <w:rPr>
          <w:sz w:val="28"/>
          <w:szCs w:val="28"/>
          <w:lang w:val="en-US" w:eastAsia="zh-CN"/>
        </w:rPr>
        <w:t>Magnoliophyta</w:t>
      </w:r>
      <w:proofErr w:type="spellEnd"/>
      <w:r w:rsidRPr="00C12C4B">
        <w:rPr>
          <w:sz w:val="28"/>
          <w:szCs w:val="28"/>
          <w:lang w:val="ru-RU" w:eastAsia="zh-CN"/>
        </w:rPr>
        <w:t xml:space="preserve">), четырем классам, 19 семействам, 41 роду. Соотношение видовых таксонов двудольных и однодольных составляет 95,6 и 4,4 % соответственно, в </w:t>
      </w:r>
      <w:r>
        <w:rPr>
          <w:sz w:val="28"/>
          <w:szCs w:val="28"/>
          <w:lang w:val="ru-RU" w:eastAsia="zh-CN"/>
        </w:rPr>
        <w:t xml:space="preserve">отношении 76,7 и 23,3 % по всей территории Беларуси. </w:t>
      </w:r>
      <w:r w:rsidRPr="00C12C4B">
        <w:rPr>
          <w:sz w:val="28"/>
          <w:szCs w:val="28"/>
          <w:lang w:val="ru-RU" w:eastAsia="zh-CN"/>
        </w:rPr>
        <w:t xml:space="preserve">Повышенная доля видов класса </w:t>
      </w:r>
      <w:proofErr w:type="spellStart"/>
      <w:r>
        <w:rPr>
          <w:sz w:val="28"/>
          <w:szCs w:val="28"/>
          <w:lang w:val="en-US" w:eastAsia="zh-CN"/>
        </w:rPr>
        <w:t>Magniliopsida</w:t>
      </w:r>
      <w:proofErr w:type="spellEnd"/>
      <w:r w:rsidRPr="00C12C4B">
        <w:rPr>
          <w:sz w:val="28"/>
          <w:szCs w:val="28"/>
          <w:lang w:val="ru-RU" w:eastAsia="zh-CN"/>
        </w:rPr>
        <w:t xml:space="preserve"> по сравнению с региональной флорой </w:t>
      </w:r>
      <w:r>
        <w:rPr>
          <w:sz w:val="28"/>
          <w:szCs w:val="28"/>
          <w:lang w:val="ru-RU" w:eastAsia="zh-CN"/>
        </w:rPr>
        <w:t xml:space="preserve">может рассматриваться </w:t>
      </w:r>
      <w:r w:rsidRPr="00C12C4B">
        <w:rPr>
          <w:sz w:val="28"/>
          <w:szCs w:val="28"/>
          <w:lang w:val="ru-RU" w:eastAsia="zh-CN"/>
        </w:rPr>
        <w:t xml:space="preserve">как отличительный признак меловой флоры </w:t>
      </w:r>
      <w:r w:rsidRPr="00C12C4B">
        <w:rPr>
          <w:sz w:val="28"/>
          <w:szCs w:val="28"/>
          <w:lang w:val="ru-RU"/>
        </w:rPr>
        <w:t>[</w:t>
      </w:r>
      <w:proofErr w:type="spellStart"/>
      <w:r>
        <w:rPr>
          <w:sz w:val="28"/>
          <w:szCs w:val="28"/>
          <w:lang w:val="ru-RU"/>
        </w:rPr>
        <w:t>Слугинова</w:t>
      </w:r>
      <w:proofErr w:type="spellEnd"/>
      <w:r>
        <w:rPr>
          <w:sz w:val="28"/>
          <w:szCs w:val="28"/>
          <w:lang w:val="ru-RU"/>
        </w:rPr>
        <w:t>, 2016</w:t>
      </w:r>
      <w:r w:rsidRPr="00C12C4B">
        <w:rPr>
          <w:sz w:val="28"/>
          <w:szCs w:val="28"/>
          <w:lang w:val="ru-RU"/>
        </w:rPr>
        <w:t>]</w:t>
      </w:r>
      <w:r w:rsidRPr="00C12C4B">
        <w:rPr>
          <w:sz w:val="28"/>
          <w:szCs w:val="28"/>
          <w:lang w:val="ru-RU" w:eastAsia="zh-CN"/>
        </w:rPr>
        <w:t>.</w:t>
      </w:r>
      <w:r>
        <w:rPr>
          <w:sz w:val="28"/>
          <w:szCs w:val="28"/>
          <w:lang w:val="ru-RU" w:eastAsia="zh-CN"/>
        </w:rPr>
        <w:t xml:space="preserve"> В разрезе семейств преобладают </w:t>
      </w:r>
      <w:r>
        <w:rPr>
          <w:sz w:val="28"/>
          <w:szCs w:val="28"/>
          <w:lang w:val="en-US" w:eastAsia="zh-CN"/>
        </w:rPr>
        <w:t>Asteraceae</w:t>
      </w:r>
      <w:r w:rsidRPr="00C12C4B">
        <w:rPr>
          <w:sz w:val="28"/>
          <w:szCs w:val="28"/>
          <w:lang w:val="ru-RU" w:eastAsia="zh-CN"/>
        </w:rPr>
        <w:t xml:space="preserve"> (</w:t>
      </w:r>
      <w:r>
        <w:rPr>
          <w:sz w:val="28"/>
          <w:szCs w:val="28"/>
          <w:lang w:val="ru-RU" w:eastAsia="zh-CN"/>
        </w:rPr>
        <w:t xml:space="preserve">около </w:t>
      </w:r>
      <w:r w:rsidRPr="00C12C4B">
        <w:rPr>
          <w:sz w:val="28"/>
          <w:szCs w:val="28"/>
          <w:lang w:val="ru-RU" w:eastAsia="zh-CN"/>
        </w:rPr>
        <w:t>25</w:t>
      </w:r>
      <w:r>
        <w:rPr>
          <w:sz w:val="28"/>
          <w:szCs w:val="28"/>
          <w:lang w:val="en-US" w:eastAsia="zh-CN"/>
        </w:rPr>
        <w:t> </w:t>
      </w:r>
      <w:r w:rsidRPr="00C12C4B">
        <w:rPr>
          <w:sz w:val="28"/>
          <w:szCs w:val="28"/>
          <w:lang w:val="ru-RU" w:eastAsia="zh-CN"/>
        </w:rPr>
        <w:t>%</w:t>
      </w:r>
      <w:r>
        <w:rPr>
          <w:sz w:val="28"/>
          <w:szCs w:val="28"/>
          <w:lang w:val="ru-RU" w:eastAsia="zh-CN"/>
        </w:rPr>
        <w:t xml:space="preserve"> флоры</w:t>
      </w:r>
      <w:r w:rsidRPr="00C12C4B">
        <w:rPr>
          <w:sz w:val="28"/>
          <w:szCs w:val="28"/>
          <w:lang w:val="ru-RU" w:eastAsia="zh-CN"/>
        </w:rPr>
        <w:t xml:space="preserve">), </w:t>
      </w:r>
      <w:r>
        <w:rPr>
          <w:sz w:val="28"/>
          <w:szCs w:val="28"/>
          <w:lang w:val="en-US" w:eastAsia="zh-CN"/>
        </w:rPr>
        <w:t>Fabaceae</w:t>
      </w:r>
      <w:r w:rsidRPr="00C12C4B">
        <w:rPr>
          <w:sz w:val="28"/>
          <w:szCs w:val="28"/>
          <w:lang w:val="ru-RU" w:eastAsia="zh-CN"/>
        </w:rPr>
        <w:t xml:space="preserve"> (</w:t>
      </w:r>
      <w:r>
        <w:rPr>
          <w:sz w:val="28"/>
          <w:szCs w:val="28"/>
          <w:lang w:val="ru-RU" w:eastAsia="zh-CN"/>
        </w:rPr>
        <w:t>около</w:t>
      </w:r>
      <w:r w:rsidRPr="00C12C4B">
        <w:rPr>
          <w:sz w:val="28"/>
          <w:szCs w:val="28"/>
          <w:lang w:val="ru-RU" w:eastAsia="zh-CN"/>
        </w:rPr>
        <w:t xml:space="preserve"> 1</w:t>
      </w:r>
      <w:r>
        <w:rPr>
          <w:sz w:val="28"/>
          <w:szCs w:val="28"/>
          <w:lang w:val="ru-RU" w:eastAsia="zh-CN"/>
        </w:rPr>
        <w:t>5 </w:t>
      </w:r>
      <w:r w:rsidRPr="00C12C4B">
        <w:rPr>
          <w:sz w:val="28"/>
          <w:szCs w:val="28"/>
          <w:lang w:val="ru-RU" w:eastAsia="zh-CN"/>
        </w:rPr>
        <w:t xml:space="preserve">%), </w:t>
      </w:r>
      <w:r>
        <w:rPr>
          <w:sz w:val="28"/>
          <w:szCs w:val="28"/>
          <w:lang w:val="en-US" w:eastAsia="zh-CN"/>
        </w:rPr>
        <w:t>Scrophulariaceae</w:t>
      </w:r>
      <w:r w:rsidRPr="00C12C4B">
        <w:rPr>
          <w:sz w:val="28"/>
          <w:szCs w:val="28"/>
          <w:lang w:val="ru-RU" w:eastAsia="zh-CN"/>
        </w:rPr>
        <w:t xml:space="preserve"> (</w:t>
      </w:r>
      <w:r>
        <w:rPr>
          <w:sz w:val="28"/>
          <w:szCs w:val="28"/>
          <w:lang w:val="ru-RU" w:eastAsia="zh-CN"/>
        </w:rPr>
        <w:t>до 10 </w:t>
      </w:r>
      <w:r w:rsidRPr="00C12C4B">
        <w:rPr>
          <w:sz w:val="28"/>
          <w:szCs w:val="28"/>
          <w:lang w:val="ru-RU" w:eastAsia="zh-CN"/>
        </w:rPr>
        <w:t xml:space="preserve">%), </w:t>
      </w:r>
      <w:proofErr w:type="spellStart"/>
      <w:r>
        <w:rPr>
          <w:sz w:val="28"/>
          <w:szCs w:val="28"/>
          <w:lang w:val="en-US" w:eastAsia="zh-CN"/>
        </w:rPr>
        <w:t>Onagraceae</w:t>
      </w:r>
      <w:proofErr w:type="spellEnd"/>
      <w:r w:rsidRPr="00C12C4B">
        <w:rPr>
          <w:sz w:val="28"/>
          <w:szCs w:val="28"/>
          <w:lang w:val="ru-RU" w:eastAsia="zh-CN"/>
        </w:rPr>
        <w:t xml:space="preserve"> </w:t>
      </w:r>
      <w:r>
        <w:rPr>
          <w:sz w:val="28"/>
          <w:szCs w:val="28"/>
          <w:lang w:val="ru-RU" w:eastAsia="zh-CN"/>
        </w:rPr>
        <w:t xml:space="preserve">(до 5 %), </w:t>
      </w:r>
      <w:proofErr w:type="spellStart"/>
      <w:r>
        <w:rPr>
          <w:sz w:val="28"/>
          <w:szCs w:val="28"/>
          <w:lang w:val="en-US" w:eastAsia="zh-CN"/>
        </w:rPr>
        <w:t>Lamiaceae</w:t>
      </w:r>
      <w:proofErr w:type="spellEnd"/>
      <w:r>
        <w:rPr>
          <w:sz w:val="28"/>
          <w:szCs w:val="28"/>
          <w:lang w:val="ru-RU" w:eastAsia="zh-CN"/>
        </w:rPr>
        <w:t xml:space="preserve"> (до 5 %)</w:t>
      </w:r>
      <w:r w:rsidRPr="00C12C4B">
        <w:rPr>
          <w:sz w:val="28"/>
          <w:szCs w:val="28"/>
          <w:lang w:val="ru-RU" w:eastAsia="zh-CN"/>
        </w:rPr>
        <w:t>, остальные семейств</w:t>
      </w:r>
      <w:r>
        <w:rPr>
          <w:sz w:val="28"/>
          <w:szCs w:val="28"/>
          <w:lang w:val="ru-RU" w:eastAsia="zh-CN"/>
        </w:rPr>
        <w:t>а</w:t>
      </w:r>
      <w:r w:rsidRPr="00C12C4B">
        <w:rPr>
          <w:sz w:val="28"/>
          <w:szCs w:val="28"/>
          <w:lang w:val="ru-RU" w:eastAsia="zh-CN"/>
        </w:rPr>
        <w:t xml:space="preserve"> представлены </w:t>
      </w:r>
      <w:r>
        <w:rPr>
          <w:sz w:val="28"/>
          <w:szCs w:val="28"/>
          <w:lang w:val="ru-RU" w:eastAsia="zh-CN"/>
        </w:rPr>
        <w:t>единичными видами</w:t>
      </w:r>
      <w:r w:rsidRPr="00C12C4B">
        <w:rPr>
          <w:sz w:val="28"/>
          <w:szCs w:val="28"/>
          <w:lang w:val="ru-RU" w:eastAsia="zh-CN"/>
        </w:rPr>
        <w:t>.</w:t>
      </w:r>
      <w:r>
        <w:rPr>
          <w:sz w:val="28"/>
          <w:szCs w:val="28"/>
          <w:lang w:val="ru-RU" w:eastAsia="zh-CN"/>
        </w:rPr>
        <w:t xml:space="preserve"> Высока доля адвентивных растений, достигающая 15 % от флоры (в основном виды из близлежащих приусадебных участков).</w:t>
      </w:r>
    </w:p>
    <w:p w14:paraId="7877CD8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Площадь земель лесного фонда составляет 39,91 гектара в границах кварталов 119 и 164 </w:t>
      </w:r>
      <w:proofErr w:type="spellStart"/>
      <w:r>
        <w:rPr>
          <w:sz w:val="28"/>
          <w:szCs w:val="28"/>
          <w:lang w:val="ru-RU"/>
        </w:rPr>
        <w:t>Росского</w:t>
      </w:r>
      <w:proofErr w:type="spellEnd"/>
      <w:r>
        <w:rPr>
          <w:sz w:val="28"/>
          <w:szCs w:val="28"/>
          <w:lang w:val="ru-RU"/>
        </w:rPr>
        <w:t xml:space="preserve"> лесничества. Леса представлены преимущественно сосняками </w:t>
      </w:r>
      <w:proofErr w:type="spellStart"/>
      <w:r>
        <w:rPr>
          <w:sz w:val="28"/>
          <w:szCs w:val="28"/>
          <w:lang w:val="ru-RU"/>
        </w:rPr>
        <w:t>орлякового</w:t>
      </w:r>
      <w:proofErr w:type="spellEnd"/>
      <w:r>
        <w:rPr>
          <w:sz w:val="28"/>
          <w:szCs w:val="28"/>
          <w:lang w:val="ru-RU"/>
        </w:rPr>
        <w:t xml:space="preserve"> и мшистого типов с участием березы и осины, на отдельных участках с участием древовидных ив. Леса представлены как естественными насаждениями до 60-70 лет, так и лесными культурами (от 10 до 50 лет). Леса </w:t>
      </w:r>
      <w:r>
        <w:rPr>
          <w:sz w:val="28"/>
          <w:szCs w:val="28"/>
          <w:lang w:val="ru-RU"/>
        </w:rPr>
        <w:lastRenderedPageBreak/>
        <w:t>отнесены к защитным и рекреационно-оздоровительным (выдел 17 квартала 164). Карта-схема лесных насаждений приведена в приложении Л.</w:t>
      </w:r>
    </w:p>
    <w:p w14:paraId="2714CBE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результатам натурных обследований территории памятника природы в 2025 и 2026 годах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 xml:space="preserve">Архипенко, </w:t>
      </w:r>
      <w:proofErr w:type="spellStart"/>
      <w:r>
        <w:rPr>
          <w:sz w:val="28"/>
          <w:szCs w:val="28"/>
          <w:lang w:val="ru-RU"/>
        </w:rPr>
        <w:t>Сетракова</w:t>
      </w:r>
      <w:proofErr w:type="spellEnd"/>
      <w:r w:rsidRPr="00C12C4B">
        <w:rPr>
          <w:sz w:val="28"/>
          <w:szCs w:val="28"/>
          <w:lang w:val="ru-RU"/>
        </w:rPr>
        <w:t xml:space="preserve">] </w:t>
      </w:r>
      <w:r>
        <w:rPr>
          <w:sz w:val="28"/>
          <w:szCs w:val="28"/>
          <w:lang w:val="ru-RU"/>
        </w:rPr>
        <w:t xml:space="preserve">достоверно установлено произрастание 8 видов дикорастущих растений, относящихся к видам, включенным в Красную книгу Республики Беларусь </w:t>
      </w:r>
      <w:r w:rsidRPr="00C12C4B">
        <w:rPr>
          <w:sz w:val="28"/>
          <w:szCs w:val="28"/>
          <w:lang w:val="ru-RU" w:eastAsia="ru-RU"/>
        </w:rPr>
        <w:t>[</w:t>
      </w:r>
      <w:r>
        <w:rPr>
          <w:sz w:val="28"/>
          <w:szCs w:val="28"/>
          <w:lang w:val="ru-RU" w:eastAsia="ru-RU"/>
        </w:rPr>
        <w:t>постановление Минприроды № 10 от 14 марта 2025 г.</w:t>
      </w:r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/>
        </w:rPr>
        <w:t xml:space="preserve">. Перечень </w:t>
      </w:r>
      <w:proofErr w:type="spellStart"/>
      <w:r>
        <w:rPr>
          <w:sz w:val="28"/>
          <w:szCs w:val="28"/>
          <w:lang w:val="ru-RU"/>
        </w:rPr>
        <w:t>локалитетов</w:t>
      </w:r>
      <w:proofErr w:type="spellEnd"/>
      <w:r>
        <w:rPr>
          <w:sz w:val="28"/>
          <w:szCs w:val="28"/>
          <w:lang w:val="ru-RU"/>
        </w:rPr>
        <w:t xml:space="preserve"> выявленных популяций приведен в таблице 2, карта-схема приведена в приложении В.</w:t>
      </w:r>
    </w:p>
    <w:p w14:paraId="63DFFDC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  <w:lang w:val="ru-RU"/>
        </w:rPr>
        <w:t xml:space="preserve">2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ru-RU"/>
        </w:rPr>
        <w:t>Перечень видов дикорастущих растений, относящихся к видам, включенным в Красную книгу Республики Беларусь, выявленных на территории памятника природы с указанием мест (</w:t>
      </w:r>
      <w:proofErr w:type="spellStart"/>
      <w:r>
        <w:rPr>
          <w:sz w:val="28"/>
          <w:szCs w:val="28"/>
          <w:lang w:val="ru-RU"/>
        </w:rPr>
        <w:t>локалитетов</w:t>
      </w:r>
      <w:proofErr w:type="spellEnd"/>
      <w:r>
        <w:rPr>
          <w:sz w:val="28"/>
          <w:szCs w:val="28"/>
          <w:lang w:val="ru-RU"/>
        </w:rPr>
        <w:t>) произрастания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7"/>
        <w:gridCol w:w="2603"/>
        <w:gridCol w:w="2760"/>
        <w:gridCol w:w="1656"/>
      </w:tblGrid>
      <w:tr w:rsidR="00D72CFF" w14:paraId="26928523" w14:textId="77777777">
        <w:trPr>
          <w:trHeight w:val="280"/>
          <w:jc w:val="center"/>
        </w:trPr>
        <w:tc>
          <w:tcPr>
            <w:tcW w:w="522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3172AA9" w14:textId="77777777" w:rsidR="00D72CFF" w:rsidRDefault="00000000">
            <w:pPr>
              <w:spacing w:after="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  <w:t>Вид</w:t>
            </w:r>
            <w:proofErr w:type="spellEnd"/>
            <w:r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eastAsia="SimSun"/>
                <w:b/>
                <w:color w:val="000000"/>
                <w:sz w:val="24"/>
                <w:szCs w:val="24"/>
                <w:lang w:val="ru-RU" w:eastAsia="zh-CN" w:bidi="ar"/>
              </w:rPr>
              <w:t>дикорастущего растения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4ACC62CC" w14:textId="77777777" w:rsidR="00D72CFF" w:rsidRDefault="00000000">
            <w:pPr>
              <w:spacing w:after="0" w:line="240" w:lineRule="auto"/>
              <w:jc w:val="center"/>
              <w:textAlignment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  <w:t>Координаты</w:t>
            </w:r>
            <w:proofErr w:type="spellEnd"/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1DF6F7F0" w14:textId="77777777" w:rsidR="00D72CFF" w:rsidRDefault="00000000">
            <w:pPr>
              <w:spacing w:after="0" w:line="240" w:lineRule="auto"/>
              <w:jc w:val="center"/>
              <w:textAlignment w:val="center"/>
              <w:rPr>
                <w:rFonts w:eastAsia="SimSun"/>
                <w:b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b/>
                <w:color w:val="000000"/>
                <w:sz w:val="24"/>
                <w:szCs w:val="24"/>
                <w:lang w:val="ru-RU" w:eastAsia="zh-CN" w:bidi="ar"/>
              </w:rPr>
              <w:t>Примечание</w:t>
            </w:r>
          </w:p>
        </w:tc>
      </w:tr>
      <w:tr w:rsidR="00D72CFF" w14:paraId="20DEB018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5E0A461C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Ветреница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лесная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4B309B6E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Anemone sylvestris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22C79D16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53.277145, 24.489594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5EE20B77" w14:textId="77777777" w:rsidR="00D72CFF" w:rsidRDefault="00D72CFF">
            <w:pPr>
              <w:spacing w:after="0" w:line="240" w:lineRule="auto"/>
              <w:textAlignment w:val="center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D72CFF" w14:paraId="585D6224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1A1656B9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609AE0D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C67276E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53.276276, 24.486979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C60605B" w14:textId="77777777" w:rsidR="00D72CFF" w:rsidRDefault="00D72CFF">
            <w:pPr>
              <w:spacing w:after="0" w:line="240" w:lineRule="auto"/>
              <w:textAlignment w:val="center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D72CFF" w14:paraId="124E2963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118AEC2D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19933FCF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4103AA49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53.275787, 24.486006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44A8944D" w14:textId="77777777" w:rsidR="00D72CFF" w:rsidRDefault="00D72CFF">
            <w:pPr>
              <w:spacing w:after="0" w:line="240" w:lineRule="auto"/>
              <w:textAlignment w:val="center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</w:tr>
      <w:tr w:rsidR="00D72CFF" w14:paraId="04B70D9B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5B968584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Горечавка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крестообразная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388D0EE4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 xml:space="preserve">Gentiana </w:t>
            </w: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cruciata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68116EC" w14:textId="77777777" w:rsidR="00D72CFF" w:rsidRDefault="00000000">
            <w:pPr>
              <w:spacing w:after="0" w:line="240" w:lineRule="auto"/>
              <w:textAlignment w:val="center"/>
              <w:rPr>
                <w:bCs w:val="0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от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53.28327, 24.47967</w:t>
            </w:r>
          </w:p>
        </w:tc>
        <w:tc>
          <w:tcPr>
            <w:tcW w:w="1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1592A42" w14:textId="77777777" w:rsidR="00D72CFF" w:rsidRDefault="00000000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Cs w:val="0"/>
                <w:color w:val="000000"/>
                <w:sz w:val="24"/>
                <w:szCs w:val="24"/>
                <w:lang w:val="ru-RU"/>
              </w:rPr>
              <w:t>Участок 1</w:t>
            </w:r>
          </w:p>
        </w:tc>
      </w:tr>
      <w:tr w:rsidR="00D72CFF" w14:paraId="7C60076D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7D91AEE0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58EEB0B9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57FE9208" w14:textId="77777777" w:rsidR="00D72CFF" w:rsidRDefault="00000000">
            <w:pPr>
              <w:spacing w:after="0" w:line="240" w:lineRule="auto"/>
              <w:textAlignment w:val="center"/>
              <w:rPr>
                <w:bCs w:val="0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до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53.28390, 24.47578</w:t>
            </w:r>
          </w:p>
        </w:tc>
        <w:tc>
          <w:tcPr>
            <w:tcW w:w="1656" w:type="dxa"/>
            <w:vMerge/>
            <w:tcBorders>
              <w:tl2br w:val="nil"/>
              <w:tr2bl w:val="nil"/>
            </w:tcBorders>
            <w:noWrap/>
            <w:vAlign w:val="center"/>
          </w:tcPr>
          <w:p w14:paraId="5C351B2A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D72CFF" w14:paraId="3280BA03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0B09D364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12FF614C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6A445C66" w14:textId="77777777" w:rsidR="00D72CFF" w:rsidRDefault="00000000">
            <w:pPr>
              <w:spacing w:after="0" w:line="240" w:lineRule="auto"/>
              <w:textAlignment w:val="center"/>
              <w:rPr>
                <w:bCs w:val="0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от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53.28355, 24.47692</w:t>
            </w:r>
          </w:p>
        </w:tc>
        <w:tc>
          <w:tcPr>
            <w:tcW w:w="1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B99B34F" w14:textId="77777777" w:rsidR="00D72CFF" w:rsidRDefault="00000000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Cs w:val="0"/>
                <w:color w:val="000000"/>
                <w:sz w:val="24"/>
                <w:szCs w:val="24"/>
                <w:lang w:val="ru-RU"/>
              </w:rPr>
              <w:t>Участок 2</w:t>
            </w:r>
          </w:p>
        </w:tc>
      </w:tr>
      <w:tr w:rsidR="00D72CFF" w14:paraId="4449D7AD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0F6CD68A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5D6F309E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DA8F7FD" w14:textId="77777777" w:rsidR="00D72CFF" w:rsidRDefault="00000000">
            <w:pPr>
              <w:spacing w:after="0" w:line="240" w:lineRule="auto"/>
              <w:textAlignment w:val="center"/>
              <w:rPr>
                <w:bCs w:val="0"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до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53.28352, 24.47907</w:t>
            </w:r>
          </w:p>
        </w:tc>
        <w:tc>
          <w:tcPr>
            <w:tcW w:w="1656" w:type="dxa"/>
            <w:vMerge/>
            <w:tcBorders>
              <w:tl2br w:val="nil"/>
              <w:tr2bl w:val="nil"/>
            </w:tcBorders>
            <w:noWrap/>
            <w:vAlign w:val="center"/>
          </w:tcPr>
          <w:p w14:paraId="263E6F8A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D72CFF" w14:paraId="6F3509B7" w14:textId="77777777">
        <w:trPr>
          <w:trHeight w:val="280"/>
          <w:jc w:val="center"/>
        </w:trPr>
        <w:tc>
          <w:tcPr>
            <w:tcW w:w="2617" w:type="dxa"/>
            <w:tcBorders>
              <w:tl2br w:val="nil"/>
              <w:tr2bl w:val="nil"/>
            </w:tcBorders>
            <w:noWrap/>
          </w:tcPr>
          <w:p w14:paraId="5FE3D9D1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Дуб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скальный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сидячецветный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2603" w:type="dxa"/>
            <w:tcBorders>
              <w:tl2br w:val="nil"/>
              <w:tr2bl w:val="nil"/>
            </w:tcBorders>
            <w:noWrap/>
          </w:tcPr>
          <w:p w14:paraId="43281C30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Quercus petraea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Mattuschka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) Liebl.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74CE418A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>53.281778, 24.487917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27B53EC0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</w:p>
        </w:tc>
      </w:tr>
      <w:tr w:rsidR="00D72CFF" w14:paraId="0ECC0D03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60C293A3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Кадило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сарматское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23A6AC42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Melittis</w:t>
            </w:r>
            <w:proofErr w:type="spellEnd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sarmatica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Klok.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4C2B23DC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53.279213, 24.497335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2E0B9E7E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68E28014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451BD946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586B1A36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FD963E8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53.279247, 24.497303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71DA9066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4CF555E9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5458762D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0BA804D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6DD8EFA6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53.278713, 24.497253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66E9FCD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44FB3136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7AEDAEB2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0B53E7D1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2CF0E7DC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53.277527, 24.492485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0FBBFD6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17AF1784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739BAE7E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36821BB9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386E5D1A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53.277637, 24.492689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7CF68090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29D62ED6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3325D887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4DF08803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b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F9EB42F" w14:textId="77777777" w:rsidR="00D72CFF" w:rsidRDefault="00000000">
            <w:pPr>
              <w:spacing w:after="0" w:line="240" w:lineRule="auto"/>
              <w:textAlignment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53.277527, 24.492214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2673216E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122DB5B4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18CF9239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E295D4F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43EDA047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53.277397, 24.491158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0E2A91F2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2A94F4F9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7EA0641F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A2E0021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1C7F065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53.276180, 24.486988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6E5E1693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0DFE3A8E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2F86D0B2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2010724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5C7BDF0C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53.275883, 24.486696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1728A993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597508C2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6D191E5E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77AEF29B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D9E2B42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53.276138, 24.485735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07EE3BB3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3CD1F82B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79DDE64C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50D8DA0F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2A325362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53.27756, 24.49102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67B59996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7EE9242B" w14:textId="77777777">
        <w:trPr>
          <w:trHeight w:val="280"/>
          <w:jc w:val="center"/>
        </w:trPr>
        <w:tc>
          <w:tcPr>
            <w:tcW w:w="2617" w:type="dxa"/>
            <w:tcBorders>
              <w:tl2br w:val="nil"/>
              <w:tr2bl w:val="nil"/>
            </w:tcBorders>
            <w:noWrap/>
          </w:tcPr>
          <w:p w14:paraId="5E2A59F1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Клевер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красноватый</w:t>
            </w:r>
            <w:proofErr w:type="spellEnd"/>
          </w:p>
        </w:tc>
        <w:tc>
          <w:tcPr>
            <w:tcW w:w="2603" w:type="dxa"/>
            <w:tcBorders>
              <w:tl2br w:val="nil"/>
              <w:tr2bl w:val="nil"/>
            </w:tcBorders>
            <w:noWrap/>
          </w:tcPr>
          <w:p w14:paraId="19C967F7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Trifolium rubens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5EA63A68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53.282291, 24.495239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2A1B9328" w14:textId="77777777" w:rsidR="00D72CFF" w:rsidRDefault="00000000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Cs w:val="0"/>
                <w:color w:val="000000"/>
                <w:sz w:val="24"/>
                <w:szCs w:val="24"/>
                <w:lang w:val="ru-RU"/>
              </w:rPr>
              <w:t>?</w:t>
            </w:r>
          </w:p>
        </w:tc>
      </w:tr>
      <w:tr w:rsidR="00D72CFF" w14:paraId="31B894DC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511D8021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Клевер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красноватый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73C94B3A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Trifolium rubens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C57D6BA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от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53.285100, 24.492675</w:t>
            </w:r>
          </w:p>
        </w:tc>
        <w:tc>
          <w:tcPr>
            <w:tcW w:w="165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D54B5B" w14:textId="77777777" w:rsidR="00D72CFF" w:rsidRDefault="00000000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Cs w:val="0"/>
                <w:color w:val="000000"/>
                <w:sz w:val="24"/>
                <w:szCs w:val="24"/>
                <w:lang w:val="ru-RU"/>
              </w:rPr>
              <w:t>Участок 1</w:t>
            </w:r>
          </w:p>
        </w:tc>
      </w:tr>
      <w:tr w:rsidR="00D72CFF" w14:paraId="5394A6AE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11339B9C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03E5616E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1D75D74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  <w:t xml:space="preserve">до 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53.284138, 24.485487</w:t>
            </w:r>
          </w:p>
        </w:tc>
        <w:tc>
          <w:tcPr>
            <w:tcW w:w="1656" w:type="dxa"/>
            <w:vMerge/>
            <w:tcBorders>
              <w:tl2br w:val="nil"/>
              <w:tr2bl w:val="nil"/>
            </w:tcBorders>
            <w:noWrap/>
            <w:vAlign w:val="center"/>
          </w:tcPr>
          <w:p w14:paraId="0E28F03A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4ED949B7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08CB313D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Лилия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кудреватая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762CA455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Lilium martagon</w:t>
            </w: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L.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29A95368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53.278374, 24.494432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5FF18071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7B208C43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00EDC315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3C61A8B0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9913A4A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53.278378, 24.494455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2375D95D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793A9740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2AB1F17C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0789E15D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4F9772EB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53.277512, 24.492222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00207BD0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735768E3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57C97766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66F663BC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155D21C7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53.277531, 24.492237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0E59A26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4BB2C7C4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7B5FB86F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Любка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зеленоцветковая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223370CA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Platanthera</w:t>
            </w:r>
            <w:proofErr w:type="spellEnd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chlorantha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(Cust.)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Reichenb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2A7AAF9B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53.277523, 24.492218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FAF85F4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3D9EB688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24A69A26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26746585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5A675E41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53.277550, 24.492188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4A97D3A1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6BD4F64A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0CCD6097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3DFF4AE3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05E8ABA1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53.277576, 24.492212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4A0CE5B4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617F56C4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63F97528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74107E88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37D3230A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53.277668, 24.492058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39F40562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74EBBD25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6D30990F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7C6CB7F3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71D9EDDE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ru-RU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53.277546, 24.492029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508762F2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0010405B" w14:textId="77777777">
        <w:trPr>
          <w:trHeight w:val="280"/>
          <w:jc w:val="center"/>
        </w:trPr>
        <w:tc>
          <w:tcPr>
            <w:tcW w:w="2617" w:type="dxa"/>
            <w:tcBorders>
              <w:tl2br w:val="nil"/>
              <w:tr2bl w:val="nil"/>
            </w:tcBorders>
            <w:noWrap/>
          </w:tcPr>
          <w:p w14:paraId="12C42F7A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Любка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зеленоцветковая</w:t>
            </w:r>
            <w:proofErr w:type="spellEnd"/>
          </w:p>
        </w:tc>
        <w:tc>
          <w:tcPr>
            <w:tcW w:w="2603" w:type="dxa"/>
            <w:tcBorders>
              <w:tl2br w:val="nil"/>
              <w:tr2bl w:val="nil"/>
            </w:tcBorders>
            <w:noWrap/>
          </w:tcPr>
          <w:p w14:paraId="0B5E18B1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Platanthera</w:t>
            </w:r>
            <w:proofErr w:type="spellEnd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chlorantha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(Cust.)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Reichenb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33E5E8B6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53.283375, 24.494955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161D609E" w14:textId="77777777" w:rsidR="00D72CFF" w:rsidRDefault="00000000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bCs w:val="0"/>
                <w:color w:val="000000"/>
                <w:sz w:val="24"/>
                <w:szCs w:val="24"/>
                <w:lang w:val="ru-RU"/>
              </w:rPr>
              <w:t>?</w:t>
            </w:r>
          </w:p>
        </w:tc>
      </w:tr>
      <w:tr w:rsidR="00D72CFF" w14:paraId="5B20DAA4" w14:textId="77777777">
        <w:trPr>
          <w:trHeight w:val="280"/>
          <w:jc w:val="center"/>
        </w:trPr>
        <w:tc>
          <w:tcPr>
            <w:tcW w:w="2617" w:type="dxa"/>
            <w:vMerge w:val="restart"/>
            <w:tcBorders>
              <w:tl2br w:val="nil"/>
              <w:tr2bl w:val="nil"/>
            </w:tcBorders>
            <w:noWrap/>
          </w:tcPr>
          <w:p w14:paraId="0A8183F5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Чина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гладкая</w:t>
            </w:r>
            <w:proofErr w:type="spellEnd"/>
          </w:p>
        </w:tc>
        <w:tc>
          <w:tcPr>
            <w:tcW w:w="2603" w:type="dxa"/>
            <w:vMerge w:val="restart"/>
            <w:tcBorders>
              <w:tl2br w:val="nil"/>
              <w:tr2bl w:val="nil"/>
            </w:tcBorders>
            <w:noWrap/>
          </w:tcPr>
          <w:p w14:paraId="25AFF784" w14:textId="77777777" w:rsidR="00D72CFF" w:rsidRDefault="00000000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 xml:space="preserve">Lathyrus </w:t>
            </w:r>
            <w:proofErr w:type="spellStart"/>
            <w:r>
              <w:rPr>
                <w:rFonts w:eastAsia="SimSun"/>
                <w:i/>
                <w:iCs/>
                <w:color w:val="000000"/>
                <w:sz w:val="24"/>
                <w:szCs w:val="24"/>
                <w:lang w:val="en-US" w:eastAsia="zh-CN" w:bidi="ar"/>
              </w:rPr>
              <w:t>laevigatus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Waldst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. Et Kit.) Gren.</w:t>
            </w: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6AB75C36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53.278664, 24.497133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17596267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  <w:tr w:rsidR="00D72CFF" w14:paraId="14A1A2BD" w14:textId="77777777">
        <w:trPr>
          <w:trHeight w:val="280"/>
          <w:jc w:val="center"/>
        </w:trPr>
        <w:tc>
          <w:tcPr>
            <w:tcW w:w="2617" w:type="dxa"/>
            <w:vMerge/>
            <w:tcBorders>
              <w:tl2br w:val="nil"/>
              <w:tr2bl w:val="nil"/>
            </w:tcBorders>
            <w:noWrap/>
          </w:tcPr>
          <w:p w14:paraId="16709B86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603" w:type="dxa"/>
            <w:vMerge/>
            <w:tcBorders>
              <w:tl2br w:val="nil"/>
              <w:tr2bl w:val="nil"/>
            </w:tcBorders>
            <w:noWrap/>
          </w:tcPr>
          <w:p w14:paraId="790B2444" w14:textId="77777777" w:rsidR="00D72CFF" w:rsidRDefault="00D72CFF">
            <w:pPr>
              <w:spacing w:after="0" w:line="240" w:lineRule="auto"/>
              <w:textAlignment w:val="top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760" w:type="dxa"/>
            <w:tcBorders>
              <w:tl2br w:val="nil"/>
              <w:tr2bl w:val="nil"/>
            </w:tcBorders>
            <w:noWrap/>
            <w:vAlign w:val="center"/>
          </w:tcPr>
          <w:p w14:paraId="3B7B3492" w14:textId="77777777" w:rsidR="00D72CFF" w:rsidRDefault="00000000">
            <w:pPr>
              <w:spacing w:after="0" w:line="240" w:lineRule="auto"/>
              <w:textAlignment w:val="center"/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zh-CN" w:bidi="ar"/>
              </w:rPr>
              <w:t>53.277611, 24.491146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noWrap/>
            <w:vAlign w:val="center"/>
          </w:tcPr>
          <w:p w14:paraId="009CA63A" w14:textId="77777777" w:rsidR="00D72CFF" w:rsidRDefault="00D72CFF">
            <w:pPr>
              <w:spacing w:after="0" w:line="240" w:lineRule="auto"/>
              <w:jc w:val="center"/>
              <w:rPr>
                <w:bCs w:val="0"/>
                <w:color w:val="000000"/>
                <w:sz w:val="24"/>
                <w:szCs w:val="24"/>
              </w:rPr>
            </w:pPr>
          </w:p>
        </w:tc>
      </w:tr>
    </w:tbl>
    <w:p w14:paraId="17ECF1D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Выполненные ранее в ГНПО «НПЦ НАН Беларуси по биоресурсам» исследования фитопланктона карьерных водоемов </w:t>
      </w:r>
      <w:r w:rsidRPr="00C12C4B">
        <w:rPr>
          <w:sz w:val="28"/>
          <w:szCs w:val="28"/>
          <w:lang w:val="ru-RU"/>
        </w:rPr>
        <w:t>[</w:t>
      </w:r>
      <w:r>
        <w:rPr>
          <w:sz w:val="28"/>
          <w:szCs w:val="28"/>
          <w:lang w:val="ru-RU"/>
        </w:rPr>
        <w:t>Байчоров и др., 2013; Макаревич и др., 2014</w:t>
      </w:r>
      <w:r w:rsidRPr="00C12C4B">
        <w:rPr>
          <w:sz w:val="28"/>
          <w:szCs w:val="28"/>
          <w:lang w:val="ru-RU"/>
        </w:rPr>
        <w:t>]</w:t>
      </w:r>
      <w:r>
        <w:rPr>
          <w:sz w:val="28"/>
          <w:szCs w:val="28"/>
          <w:lang w:val="ru-RU"/>
        </w:rPr>
        <w:t xml:space="preserve"> на меловых залежах «Колядичи» показали, что в начальной стадии сукцессии сообщества фито- и </w:t>
      </w:r>
      <w:proofErr w:type="spellStart"/>
      <w:r>
        <w:rPr>
          <w:sz w:val="28"/>
          <w:szCs w:val="28"/>
          <w:lang w:val="ru-RU"/>
        </w:rPr>
        <w:t>бактериопланктона</w:t>
      </w:r>
      <w:proofErr w:type="spellEnd"/>
      <w:r>
        <w:rPr>
          <w:sz w:val="28"/>
          <w:szCs w:val="28"/>
          <w:lang w:val="ru-RU"/>
        </w:rPr>
        <w:t xml:space="preserve"> отличаются низкими величинами численности и биомассы, абсолютным доминированием в фитопланктоне по биомассе золотистых водорослей (вид-доминант – крупноклеточная колониальная водоросль </w:t>
      </w:r>
      <w:proofErr w:type="spellStart"/>
      <w:r>
        <w:rPr>
          <w:sz w:val="28"/>
          <w:szCs w:val="28"/>
          <w:lang w:val="en-US"/>
        </w:rPr>
        <w:t>Dinobryon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divergens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en-US"/>
        </w:rPr>
        <w:t>Jmhof</w:t>
      </w:r>
      <w:proofErr w:type="spellEnd"/>
      <w:r>
        <w:rPr>
          <w:sz w:val="28"/>
          <w:szCs w:val="28"/>
          <w:lang w:val="ru-RU"/>
        </w:rPr>
        <w:t xml:space="preserve">), а по численности мелкоклеточных хлорококковых и золотистых. Тогда как в водоемах, время существования которых около 20 лет, сообщества фито- и </w:t>
      </w:r>
      <w:proofErr w:type="spellStart"/>
      <w:r>
        <w:rPr>
          <w:sz w:val="28"/>
          <w:szCs w:val="28"/>
          <w:lang w:val="ru-RU"/>
        </w:rPr>
        <w:t>бактериопланктона</w:t>
      </w:r>
      <w:proofErr w:type="spellEnd"/>
      <w:r>
        <w:rPr>
          <w:sz w:val="28"/>
          <w:szCs w:val="28"/>
          <w:lang w:val="ru-RU"/>
        </w:rPr>
        <w:t xml:space="preserve"> по уровню количественного развития и показателям структуры близки к сообществам водоемов возрастом около 60 лет, что указывает на достаточно высокие скорости сукцессионного процесса.</w:t>
      </w:r>
    </w:p>
    <w:p w14:paraId="7805DD5D" w14:textId="77777777" w:rsidR="00D72CFF" w:rsidRPr="00C12C4B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bookmarkStart w:id="2" w:name="_Hlk144195995"/>
      <w:r>
        <w:rPr>
          <w:sz w:val="28"/>
          <w:szCs w:val="28"/>
          <w:lang w:val="ru-RU" w:eastAsia="ru-RU"/>
        </w:rPr>
        <w:t xml:space="preserve">Среди выявленных бентосных организмов в Красную книгу Республики Беларусь </w:t>
      </w:r>
      <w:r w:rsidRPr="00C12C4B">
        <w:rPr>
          <w:sz w:val="28"/>
          <w:szCs w:val="28"/>
          <w:lang w:val="ru-RU" w:eastAsia="ru-RU"/>
        </w:rPr>
        <w:t>[</w:t>
      </w:r>
      <w:r>
        <w:rPr>
          <w:sz w:val="28"/>
          <w:szCs w:val="28"/>
          <w:lang w:val="ru-RU" w:eastAsia="ru-RU"/>
        </w:rPr>
        <w:t>Красная книга, 2025</w:t>
      </w:r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 xml:space="preserve"> включены: пиявка </w:t>
      </w:r>
      <w:proofErr w:type="spellStart"/>
      <w:r>
        <w:rPr>
          <w:i/>
          <w:iCs/>
          <w:sz w:val="28"/>
          <w:szCs w:val="28"/>
          <w:lang w:val="en-US" w:eastAsia="ru-RU"/>
        </w:rPr>
        <w:t>Hirudo</w:t>
      </w:r>
      <w:proofErr w:type="spellEnd"/>
      <w:r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>
        <w:rPr>
          <w:i/>
          <w:iCs/>
          <w:sz w:val="28"/>
          <w:szCs w:val="28"/>
          <w:lang w:val="en-US" w:eastAsia="ru-RU"/>
        </w:rPr>
        <w:t>medicinali</w:t>
      </w:r>
      <w:r>
        <w:rPr>
          <w:sz w:val="28"/>
          <w:szCs w:val="28"/>
          <w:lang w:val="en-US" w:eastAsia="ru-RU"/>
        </w:rPr>
        <w:t>s</w:t>
      </w:r>
      <w:proofErr w:type="spellEnd"/>
      <w:r>
        <w:rPr>
          <w:sz w:val="28"/>
          <w:szCs w:val="28"/>
          <w:lang w:val="ru-RU" w:eastAsia="ru-RU"/>
        </w:rPr>
        <w:t xml:space="preserve">, дозорщик-император </w:t>
      </w:r>
      <w:proofErr w:type="spellStart"/>
      <w:r>
        <w:rPr>
          <w:i/>
          <w:iCs/>
          <w:sz w:val="28"/>
          <w:szCs w:val="28"/>
          <w:lang w:val="ru-RU" w:eastAsia="ru-RU"/>
        </w:rPr>
        <w:t>Anax</w:t>
      </w:r>
      <w:proofErr w:type="spellEnd"/>
      <w:r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>
        <w:rPr>
          <w:i/>
          <w:iCs/>
          <w:sz w:val="28"/>
          <w:szCs w:val="28"/>
          <w:lang w:val="ru-RU" w:eastAsia="ru-RU"/>
        </w:rPr>
        <w:t>imperator</w:t>
      </w:r>
      <w:proofErr w:type="spellEnd"/>
      <w:r>
        <w:rPr>
          <w:sz w:val="28"/>
          <w:szCs w:val="28"/>
          <w:lang w:val="ru-RU" w:eastAsia="ru-RU"/>
        </w:rPr>
        <w:t xml:space="preserve"> (</w:t>
      </w:r>
      <w:proofErr w:type="spellStart"/>
      <w:r>
        <w:rPr>
          <w:sz w:val="28"/>
          <w:szCs w:val="28"/>
          <w:lang w:val="ru-RU" w:eastAsia="ru-RU"/>
        </w:rPr>
        <w:t>Leach</w:t>
      </w:r>
      <w:proofErr w:type="spellEnd"/>
      <w:r>
        <w:rPr>
          <w:sz w:val="28"/>
          <w:szCs w:val="28"/>
          <w:lang w:val="ru-RU" w:eastAsia="ru-RU"/>
        </w:rPr>
        <w:t xml:space="preserve">, 1815). Водный клоп </w:t>
      </w:r>
      <w:proofErr w:type="spellStart"/>
      <w:r>
        <w:rPr>
          <w:sz w:val="28"/>
          <w:szCs w:val="28"/>
          <w:lang w:val="en-US" w:eastAsia="ru-RU"/>
        </w:rPr>
        <w:t>Notonecta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en-US" w:eastAsia="ru-RU"/>
        </w:rPr>
        <w:t>viridis</w:t>
      </w:r>
      <w:proofErr w:type="spellEnd"/>
      <w:r>
        <w:rPr>
          <w:sz w:val="28"/>
          <w:szCs w:val="28"/>
          <w:lang w:val="ru-RU" w:eastAsia="ru-RU"/>
        </w:rPr>
        <w:t>, обнаруженный в водоеме линзы</w:t>
      </w:r>
      <w:r w:rsidRPr="00C12C4B">
        <w:rPr>
          <w:sz w:val="28"/>
          <w:szCs w:val="28"/>
          <w:lang w:val="ru-RU" w:eastAsia="ru-RU"/>
        </w:rPr>
        <w:t xml:space="preserve"> №</w:t>
      </w:r>
      <w:r>
        <w:rPr>
          <w:sz w:val="28"/>
          <w:szCs w:val="28"/>
          <w:lang w:val="en-US" w:eastAsia="ru-RU"/>
        </w:rPr>
        <w:t> </w:t>
      </w:r>
      <w:r>
        <w:rPr>
          <w:sz w:val="28"/>
          <w:szCs w:val="28"/>
          <w:lang w:val="ru-RU" w:eastAsia="ru-RU"/>
        </w:rPr>
        <w:t xml:space="preserve">14, является новым видом фауны Беларуси </w:t>
      </w:r>
      <w:r w:rsidRPr="00C12C4B">
        <w:rPr>
          <w:sz w:val="28"/>
          <w:szCs w:val="28"/>
          <w:lang w:val="ru-RU" w:eastAsia="ru-RU"/>
        </w:rPr>
        <w:t>[</w:t>
      </w:r>
      <w:r>
        <w:rPr>
          <w:sz w:val="28"/>
          <w:szCs w:val="28"/>
          <w:lang w:val="ru-RU" w:eastAsia="ru-RU"/>
        </w:rPr>
        <w:t>Байчоров и др., 2015</w:t>
      </w:r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 xml:space="preserve">. Большинство выявленных видов </w:t>
      </w:r>
      <w:proofErr w:type="spellStart"/>
      <w:r>
        <w:rPr>
          <w:sz w:val="28"/>
          <w:szCs w:val="28"/>
          <w:lang w:val="ru-RU" w:eastAsia="ru-RU"/>
        </w:rPr>
        <w:t>макрозообентоса</w:t>
      </w:r>
      <w:proofErr w:type="spellEnd"/>
      <w:r>
        <w:rPr>
          <w:sz w:val="28"/>
          <w:szCs w:val="28"/>
          <w:lang w:val="ru-RU" w:eastAsia="ru-RU"/>
        </w:rPr>
        <w:t xml:space="preserve"> проявляют широкие эвритопные свойства и не имеют предпочтений к определенному типу водоемов, что указывает на начальный этап сукцессионного развития биоценозов водных объектов.</w:t>
      </w:r>
      <w:r w:rsidRPr="00C12C4B">
        <w:rPr>
          <w:sz w:val="28"/>
          <w:szCs w:val="28"/>
          <w:lang w:val="ru-RU" w:eastAsia="ru-RU"/>
        </w:rPr>
        <w:t xml:space="preserve"> Для включения указанных видов в аннотированный список охраняемых видов памятника природы требуется организация и проведения дополнительных научных исследований с полевыми обследованиями.</w:t>
      </w:r>
    </w:p>
    <w:p w14:paraId="140A39B4" w14:textId="77777777" w:rsidR="00D72CFF" w:rsidRPr="005D5D2A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Во время полевых обследований в мае 2025 года в проектируемых границах памятника природы отмечено обитание вида дикого животного, относящегося к видам, включенным в Красную книгу Республики Беларусь, жужелицы фиолетовой </w:t>
      </w:r>
      <w:proofErr w:type="spellStart"/>
      <w:r>
        <w:rPr>
          <w:i/>
          <w:iCs/>
          <w:sz w:val="28"/>
          <w:szCs w:val="28"/>
          <w:lang w:val="en-US"/>
        </w:rPr>
        <w:t>Carabus</w:t>
      </w:r>
      <w:proofErr w:type="spellEnd"/>
      <w:r w:rsidRPr="00C12C4B">
        <w:rPr>
          <w:i/>
          <w:iCs/>
          <w:sz w:val="28"/>
          <w:szCs w:val="28"/>
          <w:lang w:val="ru-RU"/>
        </w:rPr>
        <w:t xml:space="preserve"> </w:t>
      </w:r>
      <w:r>
        <w:rPr>
          <w:i/>
          <w:iCs/>
          <w:sz w:val="28"/>
          <w:szCs w:val="28"/>
          <w:lang w:val="en-US"/>
        </w:rPr>
        <w:t>violaceus</w:t>
      </w:r>
      <w:r w:rsidRPr="00C12C4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L</w:t>
      </w:r>
      <w:r w:rsidRPr="00C12C4B">
        <w:rPr>
          <w:sz w:val="28"/>
          <w:szCs w:val="28"/>
          <w:lang w:val="ru-RU"/>
        </w:rPr>
        <w:t>.</w:t>
      </w:r>
      <w:r w:rsidRPr="00C12C4B">
        <w:rPr>
          <w:sz w:val="28"/>
          <w:szCs w:val="28"/>
          <w:lang w:val="ru-RU" w:eastAsia="ru-RU"/>
        </w:rPr>
        <w:t xml:space="preserve">: выдел 10 квартала 164 </w:t>
      </w:r>
      <w:proofErr w:type="spellStart"/>
      <w:r>
        <w:rPr>
          <w:sz w:val="28"/>
          <w:szCs w:val="28"/>
          <w:lang w:val="ru-RU" w:eastAsia="ru-RU"/>
        </w:rPr>
        <w:t>Росского</w:t>
      </w:r>
      <w:proofErr w:type="spellEnd"/>
      <w:r>
        <w:rPr>
          <w:sz w:val="28"/>
          <w:szCs w:val="28"/>
          <w:lang w:val="ru-RU" w:eastAsia="ru-RU"/>
        </w:rPr>
        <w:t xml:space="preserve"> лесничества</w:t>
      </w:r>
      <w:r w:rsidRPr="00C12C4B">
        <w:rPr>
          <w:sz w:val="28"/>
          <w:szCs w:val="28"/>
          <w:lang w:val="ru-RU" w:eastAsia="ru-RU"/>
        </w:rPr>
        <w:t xml:space="preserve"> ГЛХУ </w:t>
      </w:r>
      <w:r>
        <w:rPr>
          <w:sz w:val="28"/>
          <w:szCs w:val="28"/>
          <w:lang w:val="ru-RU" w:eastAsia="ru-RU"/>
        </w:rPr>
        <w:t>«Волковысский лесхоз»</w:t>
      </w:r>
      <w:r w:rsidRPr="00C12C4B">
        <w:rPr>
          <w:sz w:val="28"/>
          <w:szCs w:val="28"/>
          <w:lang w:val="ru-RU" w:eastAsia="ru-RU"/>
        </w:rPr>
        <w:t xml:space="preserve"> (</w:t>
      </w:r>
      <w:r>
        <w:rPr>
          <w:sz w:val="28"/>
          <w:szCs w:val="28"/>
          <w:lang w:val="ru-RU" w:eastAsia="ru-RU"/>
        </w:rPr>
        <w:t xml:space="preserve">1,1 км на восток от деревни </w:t>
      </w:r>
      <w:proofErr w:type="spellStart"/>
      <w:r>
        <w:rPr>
          <w:sz w:val="28"/>
          <w:szCs w:val="28"/>
          <w:lang w:val="ru-RU" w:eastAsia="ru-RU"/>
        </w:rPr>
        <w:t>Карповцы</w:t>
      </w:r>
      <w:proofErr w:type="spellEnd"/>
      <w:r w:rsidRPr="00C12C4B">
        <w:rPr>
          <w:sz w:val="28"/>
          <w:szCs w:val="28"/>
          <w:lang w:val="ru-RU" w:eastAsia="ru-RU"/>
        </w:rPr>
        <w:t xml:space="preserve">). Популяция </w:t>
      </w:r>
      <w:r>
        <w:rPr>
          <w:sz w:val="28"/>
          <w:szCs w:val="28"/>
          <w:lang w:val="ru-RU" w:eastAsia="ru-RU"/>
        </w:rPr>
        <w:t>жужелицы</w:t>
      </w:r>
      <w:r w:rsidRPr="00C12C4B">
        <w:rPr>
          <w:sz w:val="28"/>
          <w:szCs w:val="28"/>
          <w:lang w:val="ru-RU" w:eastAsia="ru-RU"/>
        </w:rPr>
        <w:t xml:space="preserve"> отмечена в сосняке </w:t>
      </w:r>
      <w:proofErr w:type="spellStart"/>
      <w:r w:rsidRPr="00C12C4B">
        <w:rPr>
          <w:sz w:val="28"/>
          <w:szCs w:val="28"/>
          <w:lang w:val="ru-RU" w:eastAsia="ru-RU"/>
        </w:rPr>
        <w:t>орляковом</w:t>
      </w:r>
      <w:proofErr w:type="spellEnd"/>
      <w:r w:rsidRPr="00C12C4B">
        <w:rPr>
          <w:sz w:val="28"/>
          <w:szCs w:val="28"/>
          <w:lang w:val="ru-RU" w:eastAsia="ru-RU"/>
        </w:rPr>
        <w:t xml:space="preserve">. Для места обитания в 2025 году подготовлен паспорт и охранное обязательство на участок площадью </w:t>
      </w:r>
      <w:r w:rsidRPr="005D5D2A">
        <w:rPr>
          <w:sz w:val="28"/>
          <w:szCs w:val="28"/>
          <w:lang w:val="ru-RU" w:eastAsia="ru-RU"/>
        </w:rPr>
        <w:t>7,1 гектара (выдел 10 квартала 164).</w:t>
      </w:r>
    </w:p>
    <w:p w14:paraId="6754627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C12C4B">
        <w:rPr>
          <w:sz w:val="28"/>
          <w:szCs w:val="28"/>
          <w:lang w:val="ru-RU" w:eastAsia="ru-RU"/>
        </w:rPr>
        <w:t>В ходе натурных обследований проектируемой территории на техногенных грядах (на отвалах вскрышных пород покрытых растительностью) были зарегистрированы два вида чешуекрылых (</w:t>
      </w:r>
      <w:r>
        <w:rPr>
          <w:sz w:val="28"/>
          <w:szCs w:val="28"/>
          <w:lang w:val="en-US" w:eastAsia="ru-RU"/>
        </w:rPr>
        <w:t>Lepidoptera</w:t>
      </w:r>
      <w:r w:rsidRPr="00C12C4B">
        <w:rPr>
          <w:sz w:val="28"/>
          <w:szCs w:val="28"/>
          <w:lang w:val="ru-RU" w:eastAsia="ru-RU"/>
        </w:rPr>
        <w:t>),</w:t>
      </w:r>
      <w:r>
        <w:rPr>
          <w:sz w:val="28"/>
          <w:szCs w:val="28"/>
          <w:lang w:val="ru-RU" w:eastAsia="ru-RU"/>
        </w:rPr>
        <w:t xml:space="preserve"> включенных в Красную книгу Республики Беларусь </w:t>
      </w:r>
      <w:r w:rsidRPr="00C12C4B">
        <w:rPr>
          <w:sz w:val="28"/>
          <w:szCs w:val="28"/>
          <w:lang w:val="ru-RU" w:eastAsia="ru-RU"/>
        </w:rPr>
        <w:t>[</w:t>
      </w:r>
      <w:r>
        <w:rPr>
          <w:sz w:val="28"/>
          <w:szCs w:val="28"/>
          <w:lang w:val="ru-RU" w:eastAsia="ru-RU"/>
        </w:rPr>
        <w:t>постановление Минприроды № 10 от 14 марта 2025 г.</w:t>
      </w:r>
      <w:r w:rsidRPr="00C12C4B">
        <w:rPr>
          <w:sz w:val="28"/>
          <w:szCs w:val="28"/>
          <w:lang w:val="ru-RU" w:eastAsia="ru-RU"/>
        </w:rPr>
        <w:t>]: г</w:t>
      </w:r>
      <w:r>
        <w:rPr>
          <w:sz w:val="28"/>
          <w:szCs w:val="28"/>
          <w:lang w:val="ru-RU" w:eastAsia="ru-RU"/>
        </w:rPr>
        <w:t xml:space="preserve">олубянка </w:t>
      </w:r>
      <w:proofErr w:type="spellStart"/>
      <w:r>
        <w:rPr>
          <w:sz w:val="28"/>
          <w:szCs w:val="28"/>
          <w:lang w:val="ru-RU" w:eastAsia="ru-RU"/>
        </w:rPr>
        <w:t>арион</w:t>
      </w:r>
      <w:proofErr w:type="spellEnd"/>
      <w:r>
        <w:rPr>
          <w:sz w:val="28"/>
          <w:szCs w:val="28"/>
          <w:lang w:val="ru-RU" w:eastAsia="ru-RU"/>
        </w:rPr>
        <w:t xml:space="preserve"> (</w:t>
      </w:r>
      <w:proofErr w:type="spellStart"/>
      <w:r>
        <w:rPr>
          <w:i/>
          <w:iCs/>
          <w:sz w:val="28"/>
          <w:szCs w:val="28"/>
          <w:lang w:val="ru-RU" w:eastAsia="ru-RU"/>
        </w:rPr>
        <w:t>Phengaris</w:t>
      </w:r>
      <w:proofErr w:type="spellEnd"/>
      <w:r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>
        <w:rPr>
          <w:i/>
          <w:iCs/>
          <w:sz w:val="28"/>
          <w:szCs w:val="28"/>
          <w:lang w:val="ru-RU" w:eastAsia="ru-RU"/>
        </w:rPr>
        <w:t>arion</w:t>
      </w:r>
      <w:proofErr w:type="spellEnd"/>
      <w:r>
        <w:rPr>
          <w:sz w:val="28"/>
          <w:szCs w:val="28"/>
          <w:lang w:val="ru-RU" w:eastAsia="ru-RU"/>
        </w:rPr>
        <w:t xml:space="preserve">) и голубянка </w:t>
      </w:r>
      <w:proofErr w:type="spellStart"/>
      <w:r>
        <w:rPr>
          <w:sz w:val="28"/>
          <w:szCs w:val="28"/>
          <w:lang w:val="ru-RU" w:eastAsia="ru-RU"/>
        </w:rPr>
        <w:t>алексис</w:t>
      </w:r>
      <w:proofErr w:type="spellEnd"/>
      <w:r>
        <w:rPr>
          <w:sz w:val="28"/>
          <w:szCs w:val="28"/>
          <w:lang w:val="ru-RU" w:eastAsia="ru-RU"/>
        </w:rPr>
        <w:t xml:space="preserve"> (</w:t>
      </w:r>
      <w:proofErr w:type="spellStart"/>
      <w:r>
        <w:rPr>
          <w:i/>
          <w:iCs/>
          <w:sz w:val="28"/>
          <w:szCs w:val="28"/>
          <w:lang w:val="ru-RU" w:eastAsia="ru-RU"/>
        </w:rPr>
        <w:t>Glaucopsyche</w:t>
      </w:r>
      <w:proofErr w:type="spellEnd"/>
      <w:r>
        <w:rPr>
          <w:i/>
          <w:iCs/>
          <w:sz w:val="28"/>
          <w:szCs w:val="28"/>
          <w:lang w:val="ru-RU" w:eastAsia="ru-RU"/>
        </w:rPr>
        <w:t xml:space="preserve"> </w:t>
      </w:r>
      <w:proofErr w:type="spellStart"/>
      <w:r>
        <w:rPr>
          <w:i/>
          <w:iCs/>
          <w:sz w:val="28"/>
          <w:szCs w:val="28"/>
          <w:lang w:val="ru-RU" w:eastAsia="ru-RU"/>
        </w:rPr>
        <w:t>alexis</w:t>
      </w:r>
      <w:proofErr w:type="spellEnd"/>
      <w:r>
        <w:rPr>
          <w:sz w:val="28"/>
          <w:szCs w:val="28"/>
          <w:lang w:val="ru-RU" w:eastAsia="ru-RU"/>
        </w:rPr>
        <w:t xml:space="preserve">) – 4-я категория охраны. Голубянка </w:t>
      </w:r>
      <w:proofErr w:type="spellStart"/>
      <w:r>
        <w:rPr>
          <w:sz w:val="28"/>
          <w:szCs w:val="28"/>
          <w:lang w:val="ru-RU" w:eastAsia="ru-RU"/>
        </w:rPr>
        <w:t>арион</w:t>
      </w:r>
      <w:proofErr w:type="spellEnd"/>
      <w:r>
        <w:rPr>
          <w:sz w:val="28"/>
          <w:szCs w:val="28"/>
          <w:lang w:val="ru-RU" w:eastAsia="ru-RU"/>
        </w:rPr>
        <w:t xml:space="preserve"> включена в Красную книгу Республики Беларусь в</w:t>
      </w:r>
      <w:r w:rsidRPr="00C12C4B">
        <w:rPr>
          <w:sz w:val="28"/>
          <w:szCs w:val="28"/>
          <w:lang w:val="ru-RU" w:eastAsia="ru-RU"/>
        </w:rPr>
        <w:t xml:space="preserve"> 2025 году </w:t>
      </w:r>
      <w:r>
        <w:rPr>
          <w:sz w:val="28"/>
          <w:szCs w:val="28"/>
          <w:lang w:val="ru-RU" w:eastAsia="ru-RU"/>
        </w:rPr>
        <w:t>впервые. Виды являются характерными представителями комплекса чешуекрылых ксеротермических биотопов, к которым относятся остепненные и суходольные луга. Их стации приурочены к участкам с разреженным низкорослым травостоем, часто с наличием обнажений почвы или участков с несомкнутой растительностью.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Оба вида являются </w:t>
      </w:r>
      <w:proofErr w:type="spellStart"/>
      <w:r>
        <w:rPr>
          <w:sz w:val="28"/>
          <w:szCs w:val="28"/>
          <w:lang w:val="ru-RU" w:eastAsia="ru-RU"/>
        </w:rPr>
        <w:t>мирмекофилами</w:t>
      </w:r>
      <w:proofErr w:type="spellEnd"/>
      <w:r>
        <w:rPr>
          <w:sz w:val="28"/>
          <w:szCs w:val="28"/>
          <w:lang w:val="ru-RU" w:eastAsia="ru-RU"/>
        </w:rPr>
        <w:t xml:space="preserve">, связанными преимущественно с муравьями рода </w:t>
      </w:r>
      <w:proofErr w:type="spellStart"/>
      <w:r>
        <w:rPr>
          <w:sz w:val="28"/>
          <w:szCs w:val="28"/>
          <w:lang w:val="ru-RU" w:eastAsia="ru-RU"/>
        </w:rPr>
        <w:t>Myrmica</w:t>
      </w:r>
      <w:proofErr w:type="spellEnd"/>
      <w:r>
        <w:rPr>
          <w:sz w:val="28"/>
          <w:szCs w:val="28"/>
          <w:lang w:val="ru-RU" w:eastAsia="ru-RU"/>
        </w:rPr>
        <w:t>, однако характер этой связи различен. Для G. </w:t>
      </w:r>
      <w:proofErr w:type="spellStart"/>
      <w:r>
        <w:rPr>
          <w:sz w:val="28"/>
          <w:szCs w:val="28"/>
          <w:lang w:val="ru-RU" w:eastAsia="ru-RU"/>
        </w:rPr>
        <w:t>alexis</w:t>
      </w:r>
      <w:proofErr w:type="spellEnd"/>
      <w:r>
        <w:rPr>
          <w:sz w:val="28"/>
          <w:szCs w:val="28"/>
          <w:lang w:val="ru-RU" w:eastAsia="ru-RU"/>
        </w:rPr>
        <w:t xml:space="preserve"> характерен факультативный симбиоз, в то время как </w:t>
      </w:r>
      <w:r>
        <w:rPr>
          <w:sz w:val="28"/>
          <w:szCs w:val="28"/>
          <w:lang w:val="ru-RU" w:eastAsia="ru-RU"/>
        </w:rPr>
        <w:lastRenderedPageBreak/>
        <w:t>P. </w:t>
      </w:r>
      <w:proofErr w:type="spellStart"/>
      <w:r>
        <w:rPr>
          <w:sz w:val="28"/>
          <w:szCs w:val="28"/>
          <w:lang w:val="ru-RU" w:eastAsia="ru-RU"/>
        </w:rPr>
        <w:t>arion</w:t>
      </w:r>
      <w:proofErr w:type="spellEnd"/>
      <w:r>
        <w:rPr>
          <w:sz w:val="28"/>
          <w:szCs w:val="28"/>
          <w:lang w:val="ru-RU" w:eastAsia="ru-RU"/>
        </w:rPr>
        <w:t xml:space="preserve"> представляет собой облигатного социального паразита (гусеницы 4-го возраста развиваются непосредственно в муравейниках).</w:t>
      </w:r>
    </w:p>
    <w:p w14:paraId="2B52524A" w14:textId="77777777" w:rsidR="00D72CFF" w:rsidRPr="00C12C4B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Для передачи данных видов под охрану и организации эффективных охранных мероприятий необходимы детальные специализированные исследования. Единичные находки питающихся бабочек, без подтверждения факта их размножения на данной территории, являются недостаточным основанием для передачи их под охрану</w:t>
      </w:r>
      <w:r w:rsidRPr="00C12C4B">
        <w:rPr>
          <w:sz w:val="28"/>
          <w:szCs w:val="28"/>
          <w:lang w:val="ru-RU" w:eastAsia="ru-RU"/>
        </w:rPr>
        <w:t>, требуется организация и проведения дополнительных научных исследований с полевыми обследованиями.</w:t>
      </w:r>
    </w:p>
    <w:p w14:paraId="102B994F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СОЦИАЛЬНО-ЭКОНОМИЧЕСКИЕ УСЛОВИЯ</w:t>
      </w:r>
    </w:p>
    <w:p w14:paraId="73A5168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Памятник природы расположен на</w:t>
      </w:r>
      <w:r w:rsidRPr="00C12C4B">
        <w:rPr>
          <w:sz w:val="28"/>
          <w:szCs w:val="28"/>
          <w:lang w:val="ru-RU" w:eastAsia="ru-RU"/>
        </w:rPr>
        <w:t xml:space="preserve"> территории Волковысского района Гродненской области </w:t>
      </w:r>
      <w:r>
        <w:rPr>
          <w:sz w:val="28"/>
          <w:szCs w:val="28"/>
          <w:lang w:val="ru-RU" w:eastAsia="ru-RU"/>
        </w:rPr>
        <w:t xml:space="preserve">вблизи городского поселка Красносельский и деревень </w:t>
      </w:r>
      <w:proofErr w:type="spellStart"/>
      <w:r>
        <w:rPr>
          <w:sz w:val="28"/>
          <w:szCs w:val="28"/>
          <w:lang w:val="ru-RU" w:eastAsia="ru-RU"/>
        </w:rPr>
        <w:t>Карповцы</w:t>
      </w:r>
      <w:proofErr w:type="spellEnd"/>
      <w:r>
        <w:rPr>
          <w:sz w:val="28"/>
          <w:szCs w:val="28"/>
          <w:lang w:val="ru-RU" w:eastAsia="ru-RU"/>
        </w:rPr>
        <w:t>, Новоселки.</w:t>
      </w:r>
    </w:p>
    <w:p w14:paraId="1F5F41E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На территории памятника природы и прилегающих землях осуществляется: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деятельность ОАО «</w:t>
      </w:r>
      <w:proofErr w:type="spellStart"/>
      <w:r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>
        <w:rPr>
          <w:sz w:val="28"/>
          <w:szCs w:val="28"/>
          <w:lang w:val="ru-RU" w:eastAsia="ru-RU"/>
        </w:rPr>
        <w:t>» (добыча и переработка мела);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ведение лесного хозяйства ГЛХУ «Волковысский лесхоз»;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сельскохозяйственная деятельность КСУП «</w:t>
      </w:r>
      <w:proofErr w:type="spellStart"/>
      <w:r>
        <w:rPr>
          <w:sz w:val="28"/>
          <w:szCs w:val="28"/>
          <w:lang w:val="ru-RU" w:eastAsia="ru-RU"/>
        </w:rPr>
        <w:t>Неверовичи</w:t>
      </w:r>
      <w:proofErr w:type="spellEnd"/>
      <w:r>
        <w:rPr>
          <w:sz w:val="28"/>
          <w:szCs w:val="28"/>
          <w:lang w:val="ru-RU" w:eastAsia="ru-RU"/>
        </w:rPr>
        <w:t>»;</w:t>
      </w:r>
      <w:r w:rsidRPr="00C12C4B">
        <w:rPr>
          <w:sz w:val="28"/>
          <w:szCs w:val="28"/>
          <w:lang w:val="ru-RU" w:eastAsia="ru-RU"/>
        </w:rPr>
        <w:t xml:space="preserve"> а также </w:t>
      </w:r>
      <w:r>
        <w:rPr>
          <w:sz w:val="28"/>
          <w:szCs w:val="28"/>
          <w:lang w:val="ru-RU" w:eastAsia="ru-RU"/>
        </w:rPr>
        <w:t>нерегулируемая рекреационная деятельность (посещение</w:t>
      </w:r>
      <w:r w:rsidRPr="00C12C4B">
        <w:rPr>
          <w:sz w:val="28"/>
          <w:szCs w:val="28"/>
          <w:lang w:val="ru-RU" w:eastAsia="ru-RU"/>
        </w:rPr>
        <w:t xml:space="preserve"> территории для фотосъемки, пикниковый отдых, размещение с палатками, </w:t>
      </w:r>
      <w:r>
        <w:rPr>
          <w:sz w:val="28"/>
          <w:szCs w:val="28"/>
          <w:lang w:val="ru-RU" w:eastAsia="ru-RU"/>
        </w:rPr>
        <w:t>движение</w:t>
      </w:r>
      <w:r w:rsidRPr="00C12C4B">
        <w:rPr>
          <w:sz w:val="28"/>
          <w:szCs w:val="28"/>
          <w:lang w:val="ru-RU" w:eastAsia="ru-RU"/>
        </w:rPr>
        <w:t xml:space="preserve"> по территории памятника природы на эндуро, квадроциклах, велосипедах</w:t>
      </w:r>
      <w:r>
        <w:rPr>
          <w:sz w:val="28"/>
          <w:szCs w:val="28"/>
          <w:lang w:val="ru-RU" w:eastAsia="ru-RU"/>
        </w:rPr>
        <w:t>, любительское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рыболовство</w:t>
      </w:r>
      <w:r w:rsidRPr="00C12C4B">
        <w:rPr>
          <w:sz w:val="28"/>
          <w:szCs w:val="28"/>
          <w:lang w:val="ru-RU" w:eastAsia="ru-RU"/>
        </w:rPr>
        <w:t xml:space="preserve"> и пр.</w:t>
      </w:r>
      <w:r>
        <w:rPr>
          <w:sz w:val="28"/>
          <w:szCs w:val="28"/>
          <w:lang w:val="ru-RU" w:eastAsia="ru-RU"/>
        </w:rPr>
        <w:t>).</w:t>
      </w:r>
    </w:p>
    <w:p w14:paraId="246FAEDB" w14:textId="77777777" w:rsidR="00D72CFF" w:rsidRDefault="00000000">
      <w:pPr>
        <w:spacing w:before="60" w:after="60"/>
        <w:ind w:firstLine="709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Туристско-рекреационный потенциал</w:t>
      </w:r>
    </w:p>
    <w:p w14:paraId="6B93D80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В мировой практике существует целый ряд положительных примеров рекультивации карьеров </w:t>
      </w:r>
      <w:r w:rsidRPr="00C12C4B">
        <w:rPr>
          <w:sz w:val="28"/>
          <w:szCs w:val="28"/>
          <w:lang w:val="ru-RU" w:eastAsia="ru-RU"/>
        </w:rPr>
        <w:t>[</w:t>
      </w:r>
      <w:proofErr w:type="spellStart"/>
      <w:r>
        <w:rPr>
          <w:sz w:val="28"/>
          <w:szCs w:val="28"/>
          <w:lang w:val="ru-RU" w:eastAsia="ru-RU"/>
        </w:rPr>
        <w:t>Янчогло</w:t>
      </w:r>
      <w:proofErr w:type="spellEnd"/>
      <w:r>
        <w:rPr>
          <w:sz w:val="28"/>
          <w:szCs w:val="28"/>
          <w:lang w:val="ru-RU" w:eastAsia="ru-RU"/>
        </w:rPr>
        <w:t xml:space="preserve"> и др., 2014</w:t>
      </w:r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 xml:space="preserve"> для развития регионального туризма, демонстрирующие социальные, экономические и экологические эффекты.</w:t>
      </w:r>
    </w:p>
    <w:p w14:paraId="21D387E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Красносельские меловые карьеры широко известны в Беларуси под брендовым названием «Белорусские Мальдивы»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и «Красносельские Мальдивы», что связано с ассоциацией цвета воды водоемов от лазурного до ярко-бирюзового и изумрудного. Объект включен в организованные туры ОАО «</w:t>
      </w:r>
      <w:proofErr w:type="spellStart"/>
      <w:r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>
        <w:rPr>
          <w:sz w:val="28"/>
          <w:szCs w:val="28"/>
          <w:lang w:val="ru-RU" w:eastAsia="ru-RU"/>
        </w:rPr>
        <w:t xml:space="preserve">» </w:t>
      </w:r>
      <w:r w:rsidRPr="00C12C4B">
        <w:rPr>
          <w:sz w:val="28"/>
          <w:szCs w:val="28"/>
          <w:lang w:val="ru-RU" w:eastAsia="ru-RU"/>
        </w:rPr>
        <w:t>[</w:t>
      </w:r>
      <w:hyperlink r:id="rId9" w:history="1">
        <w:r w:rsidR="00D72CFF">
          <w:rPr>
            <w:sz w:val="28"/>
            <w:szCs w:val="28"/>
            <w:lang w:val="ru-RU" w:eastAsia="ru-RU"/>
          </w:rPr>
          <w:t>belarustourism.by</w:t>
        </w:r>
      </w:hyperlink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>, маршрут «Волковысские россыпи» туристской компании «</w:t>
      </w:r>
      <w:proofErr w:type="spellStart"/>
      <w:r>
        <w:rPr>
          <w:sz w:val="28"/>
          <w:szCs w:val="28"/>
          <w:lang w:val="ru-RU" w:eastAsia="ru-RU"/>
        </w:rPr>
        <w:t>Виаполь</w:t>
      </w:r>
      <w:proofErr w:type="spellEnd"/>
      <w:r>
        <w:rPr>
          <w:sz w:val="28"/>
          <w:szCs w:val="28"/>
          <w:lang w:val="ru-RU" w:eastAsia="ru-RU"/>
        </w:rPr>
        <w:t xml:space="preserve">» </w:t>
      </w:r>
      <w:r w:rsidRPr="00C12C4B">
        <w:rPr>
          <w:sz w:val="28"/>
          <w:szCs w:val="28"/>
          <w:lang w:val="ru-RU" w:eastAsia="ru-RU"/>
        </w:rPr>
        <w:t>[</w:t>
      </w:r>
      <w:hyperlink r:id="rId10" w:history="1">
        <w:r w:rsidR="00D72CFF">
          <w:rPr>
            <w:sz w:val="28"/>
            <w:szCs w:val="28"/>
            <w:lang w:val="ru-RU" w:eastAsia="ru-RU"/>
          </w:rPr>
          <w:t>viapol.by</w:t>
        </w:r>
      </w:hyperlink>
      <w:r w:rsidRPr="00C12C4B">
        <w:rPr>
          <w:sz w:val="28"/>
          <w:szCs w:val="28"/>
          <w:lang w:val="ru-RU" w:eastAsia="ru-RU"/>
        </w:rPr>
        <w:t xml:space="preserve">, </w:t>
      </w:r>
      <w:hyperlink r:id="rId11" w:history="1">
        <w:r w:rsidR="00D72CFF">
          <w:rPr>
            <w:sz w:val="28"/>
            <w:szCs w:val="28"/>
            <w:lang w:val="ru-RU" w:eastAsia="ru-RU"/>
          </w:rPr>
          <w:t>holiday.by</w:t>
        </w:r>
      </w:hyperlink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 xml:space="preserve"> и другие.</w:t>
      </w:r>
    </w:p>
    <w:p w14:paraId="4B111FB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Меловые карьеры используются рыбаками (многие карьеры запружены рыбой), а также любителями </w:t>
      </w:r>
      <w:proofErr w:type="spellStart"/>
      <w:r>
        <w:rPr>
          <w:sz w:val="28"/>
          <w:szCs w:val="28"/>
          <w:lang w:val="ru-RU" w:eastAsia="ru-RU"/>
        </w:rPr>
        <w:t>экстрем</w:t>
      </w:r>
      <w:proofErr w:type="spellEnd"/>
      <w:r>
        <w:rPr>
          <w:sz w:val="28"/>
          <w:szCs w:val="28"/>
          <w:lang w:eastAsia="ru-RU"/>
        </w:rPr>
        <w:t>ального отдыха</w:t>
      </w:r>
      <w:r>
        <w:rPr>
          <w:sz w:val="28"/>
          <w:szCs w:val="28"/>
          <w:lang w:val="ru-RU" w:eastAsia="ru-RU"/>
        </w:rPr>
        <w:t xml:space="preserve"> (благодаря крутым склонам и большой глубине карьеров). В частности, на исследованной территории проводят </w:t>
      </w:r>
      <w:proofErr w:type="spellStart"/>
      <w:r>
        <w:rPr>
          <w:sz w:val="28"/>
          <w:szCs w:val="28"/>
          <w:lang w:val="ru-RU" w:eastAsia="ru-RU"/>
        </w:rPr>
        <w:t>мотосоревнования</w:t>
      </w:r>
      <w:proofErr w:type="spellEnd"/>
      <w:r>
        <w:rPr>
          <w:sz w:val="28"/>
          <w:szCs w:val="28"/>
          <w:lang w:val="ru-RU" w:eastAsia="ru-RU"/>
        </w:rPr>
        <w:t xml:space="preserve"> – гонки по пересеченной местности </w:t>
      </w:r>
      <w:r>
        <w:rPr>
          <w:sz w:val="28"/>
          <w:szCs w:val="28"/>
          <w:lang w:eastAsia="ru-RU"/>
        </w:rPr>
        <w:t>на эндуро.</w:t>
      </w:r>
    </w:p>
    <w:p w14:paraId="6AFA091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В настоящий момент существует конфликт интересов рекреационного использования водоемов, поскольку на территории установлены режимы</w:t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val="ru-RU" w:eastAsia="ru-RU"/>
        </w:rPr>
        <w:t>запрещающие купание и размещение с палатками или для пикника. На дорогах установлены заградительные блоки, препятствующие доступу неорганизованных туристов. В тоже время имеется большой запрос со стороны потенциальных туристов на посещение территории для прогулок, организации пикникового отдыха, купания, фотографирования.</w:t>
      </w:r>
    </w:p>
    <w:p w14:paraId="153C9DB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Для частичного восполнения туристкой потребности на водоеме бывшего карьера линзы № 14 оборудована смотровая площадка, где можно находиться официально</w:t>
      </w:r>
      <w:r w:rsidRPr="00C12C4B">
        <w:rPr>
          <w:sz w:val="28"/>
          <w:szCs w:val="28"/>
          <w:lang w:val="ru-RU" w:eastAsia="ru-RU"/>
        </w:rPr>
        <w:t xml:space="preserve"> для обзора территории и фотографирования</w:t>
      </w:r>
      <w:r>
        <w:rPr>
          <w:sz w:val="28"/>
          <w:szCs w:val="28"/>
          <w:lang w:val="ru-RU" w:eastAsia="ru-RU"/>
        </w:rPr>
        <w:t>.</w:t>
      </w:r>
    </w:p>
    <w:p w14:paraId="517C2D6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На проектируемой территории не находится историко-культурных объектов, однако список историко-культурных ценностей, расположенных на территории Волковысского района, включает, в том числе объект «Поселения, стоянки, </w:t>
      </w:r>
      <w:proofErr w:type="spellStart"/>
      <w:r>
        <w:rPr>
          <w:sz w:val="28"/>
          <w:szCs w:val="28"/>
          <w:lang w:val="ru-RU" w:eastAsia="ru-RU"/>
        </w:rPr>
        <w:t>кремнедобывающие</w:t>
      </w:r>
      <w:proofErr w:type="spellEnd"/>
      <w:r>
        <w:rPr>
          <w:sz w:val="28"/>
          <w:szCs w:val="28"/>
          <w:lang w:val="ru-RU" w:eastAsia="ru-RU"/>
        </w:rPr>
        <w:t xml:space="preserve"> шахты, мастерские периода каменного, бронзового и раннего железного веков» (3–1-е тысячелетия до н.э.) к юго-западу от </w:t>
      </w:r>
      <w:proofErr w:type="spellStart"/>
      <w:r>
        <w:rPr>
          <w:sz w:val="28"/>
          <w:szCs w:val="28"/>
          <w:lang w:val="ru-RU" w:eastAsia="ru-RU"/>
        </w:rPr>
        <w:t>г.п</w:t>
      </w:r>
      <w:proofErr w:type="spellEnd"/>
      <w:r>
        <w:rPr>
          <w:sz w:val="28"/>
          <w:szCs w:val="28"/>
          <w:lang w:val="ru-RU" w:eastAsia="ru-RU"/>
        </w:rPr>
        <w:t xml:space="preserve">. Красносельский (в пределах 5-километрового радиуса от проектируемого памятника природы). </w:t>
      </w:r>
    </w:p>
    <w:p w14:paraId="23E6CF2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В музее ОАО «</w:t>
      </w:r>
      <w:proofErr w:type="spellStart"/>
      <w:r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>
        <w:rPr>
          <w:sz w:val="28"/>
          <w:szCs w:val="28"/>
          <w:lang w:val="ru-RU" w:eastAsia="ru-RU"/>
        </w:rPr>
        <w:t>» хранятся находки, добытые в меловых карьерах, в том числе бивни мамонта, меловые отпечатки древних рыб, головоногих моллюсков аммонитов и другие.</w:t>
      </w:r>
    </w:p>
    <w:p w14:paraId="68A5622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Эти факты повышают туристско-рекреационную привлекательность и создают предпосылки для формирования полноценного туристического продукта для познавательного туризма (организация экскурсий с посещением достопримечательностей).</w:t>
      </w:r>
    </w:p>
    <w:p w14:paraId="2BB47134" w14:textId="77777777" w:rsidR="00D72CFF" w:rsidRPr="00C12C4B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Необходимо</w:t>
      </w:r>
      <w:r w:rsidRPr="00C12C4B">
        <w:rPr>
          <w:sz w:val="28"/>
          <w:szCs w:val="28"/>
          <w:lang w:val="ru-RU" w:eastAsia="ru-RU"/>
        </w:rPr>
        <w:t xml:space="preserve"> обратить внимание, что в 2018 году по результатам исследований интернет запросов Красносельские меловые карьеры входили в </w:t>
      </w:r>
      <w:r>
        <w:rPr>
          <w:sz w:val="28"/>
          <w:szCs w:val="28"/>
          <w:lang w:val="ru-RU" w:eastAsia="ru-RU"/>
        </w:rPr>
        <w:t>Топ–10 туристических достопримечательностей Беларуси на основе анализа числа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уникальных просмотров сайта</w:t>
      </w:r>
      <w:r w:rsidRPr="00C12C4B">
        <w:rPr>
          <w:sz w:val="28"/>
          <w:szCs w:val="28"/>
          <w:lang w:val="ru-RU" w:eastAsia="ru-RU"/>
        </w:rPr>
        <w:t xml:space="preserve"> </w:t>
      </w:r>
      <w:hyperlink r:id="rId12" w:history="1">
        <w:r w:rsidR="00D72CFF">
          <w:rPr>
            <w:sz w:val="28"/>
            <w:szCs w:val="28"/>
            <w:lang w:val="ru-RU" w:eastAsia="ru-RU"/>
          </w:rPr>
          <w:t>holiday.by</w:t>
        </w:r>
      </w:hyperlink>
      <w:r>
        <w:rPr>
          <w:sz w:val="28"/>
          <w:szCs w:val="28"/>
          <w:lang w:val="ru-RU" w:eastAsia="ru-RU"/>
        </w:rPr>
        <w:t xml:space="preserve"> </w:t>
      </w:r>
      <w:r w:rsidRPr="00C12C4B">
        <w:rPr>
          <w:sz w:val="28"/>
          <w:szCs w:val="28"/>
          <w:lang w:val="ru-RU" w:eastAsia="ru-RU"/>
        </w:rPr>
        <w:t>[</w:t>
      </w:r>
      <w:proofErr w:type="spellStart"/>
      <w:r>
        <w:rPr>
          <w:sz w:val="28"/>
          <w:szCs w:val="28"/>
          <w:lang w:val="ru-RU" w:eastAsia="ru-RU"/>
        </w:rPr>
        <w:t>Барашко</w:t>
      </w:r>
      <w:proofErr w:type="spellEnd"/>
      <w:r w:rsidRPr="00C12C4B">
        <w:rPr>
          <w:sz w:val="28"/>
          <w:szCs w:val="28"/>
          <w:lang w:val="ru-RU" w:eastAsia="ru-RU"/>
        </w:rPr>
        <w:t>, Демьянов, 2018].</w:t>
      </w:r>
    </w:p>
    <w:p w14:paraId="4467A05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Согласно концепции национальных археологических проектов перспективным объектом развития являются Красносельские </w:t>
      </w:r>
      <w:proofErr w:type="spellStart"/>
      <w:r>
        <w:rPr>
          <w:sz w:val="28"/>
          <w:szCs w:val="28"/>
          <w:lang w:val="ru-RU" w:eastAsia="ru-RU"/>
        </w:rPr>
        <w:t>кремнедобывающие</w:t>
      </w:r>
      <w:proofErr w:type="spellEnd"/>
      <w:r>
        <w:rPr>
          <w:sz w:val="28"/>
          <w:szCs w:val="28"/>
          <w:lang w:val="ru-RU" w:eastAsia="ru-RU"/>
        </w:rPr>
        <w:t xml:space="preserve"> шахты, на месте которых возможно создание небольшого археологического музея под открытым небом, что в сочетании с памятником природы «Красносельские Мальдивы» может увеличить туристический интерес региона </w:t>
      </w:r>
      <w:r w:rsidRPr="00C12C4B">
        <w:rPr>
          <w:sz w:val="28"/>
          <w:szCs w:val="28"/>
          <w:lang w:val="ru-RU" w:eastAsia="ru-RU"/>
        </w:rPr>
        <w:t>[</w:t>
      </w:r>
      <w:r>
        <w:rPr>
          <w:sz w:val="28"/>
          <w:szCs w:val="28"/>
          <w:lang w:eastAsia="ru-RU"/>
        </w:rPr>
        <w:t>В. Лак</w:t>
      </w:r>
      <w:proofErr w:type="spellStart"/>
      <w:r>
        <w:rPr>
          <w:sz w:val="28"/>
          <w:szCs w:val="28"/>
          <w:lang w:val="ru-RU" w:eastAsia="ru-RU"/>
        </w:rPr>
        <w:t>иза</w:t>
      </w:r>
      <w:proofErr w:type="spellEnd"/>
      <w:r w:rsidRPr="00C12C4B">
        <w:rPr>
          <w:sz w:val="28"/>
          <w:szCs w:val="28"/>
          <w:lang w:val="ru-RU" w:eastAsia="ru-RU"/>
        </w:rPr>
        <w:t>]</w:t>
      </w:r>
      <w:r>
        <w:rPr>
          <w:sz w:val="28"/>
          <w:szCs w:val="28"/>
          <w:lang w:val="ru-RU" w:eastAsia="ru-RU"/>
        </w:rPr>
        <w:t>.</w:t>
      </w:r>
    </w:p>
    <w:p w14:paraId="567F429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Учитывая большой интерес к объекту в летнее время, для регулирования рекреационных нагрузок необходимо дальнейшее развитие инфраструктуры и рекреационное обустройство прилегающей территории, возможно, строительство стационарных туристических объектов, мест временного размещения с палатками или кемпинги, иные объекты аттрактивности.</w:t>
      </w:r>
    </w:p>
    <w:p w14:paraId="6B2B311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Кроме того, необходимо проводить работу по информированию туристов, в том числе посредством установки информационных стендов и дополнительных аншлагов.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границах памятника природы необходимо установить информационные и информационно-указательные знаки, содержащие экологическую информацию, а также режимах охраны и использования, действующих на территории памятника природы.</w:t>
      </w:r>
    </w:p>
    <w:p w14:paraId="73061D35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ОЦЕНКА ЦЕННЫХ ПРИРОДНЫХ КОМПЛЕКСОВ И ОБЪЕКТОВ</w:t>
      </w:r>
    </w:p>
    <w:p w14:paraId="4C9B77C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i/>
          <w:iCs/>
          <w:sz w:val="28"/>
          <w:szCs w:val="28"/>
          <w:lang w:val="ru-RU" w:eastAsia="ru-RU"/>
        </w:rPr>
        <w:t>Геологическая ценность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территории заключается в возможности визуально продемонстрировать геологический потенциал Республики Беларусь, использование объекта в качестве объекта демонстрации для познавательного, научного и экологического туризма даст возможность познакомить население с геологической историей формирования территории страны.</w:t>
      </w:r>
    </w:p>
    <w:p w14:paraId="034E30E9" w14:textId="1DF3C7DB" w:rsidR="00D72CFF" w:rsidRDefault="00F536C5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 xml:space="preserve">Линзы №№ 2, 3, 4 месторождения мела «Колядичи» и линза № 14 месторождения мела «Колядичи-2» относятся к Волковысской группе </w:t>
      </w:r>
      <w:proofErr w:type="spellStart"/>
      <w:r>
        <w:rPr>
          <w:sz w:val="28"/>
          <w:szCs w:val="28"/>
          <w:lang w:val="ru-RU" w:eastAsia="ru-RU"/>
        </w:rPr>
        <w:t>отторженцев</w:t>
      </w:r>
      <w:proofErr w:type="spellEnd"/>
      <w:r>
        <w:rPr>
          <w:sz w:val="28"/>
          <w:szCs w:val="28"/>
          <w:lang w:val="ru-RU" w:eastAsia="ru-RU"/>
        </w:rPr>
        <w:t xml:space="preserve"> меловых пород (K2(</w:t>
      </w:r>
      <w:proofErr w:type="spellStart"/>
      <w:r>
        <w:rPr>
          <w:sz w:val="28"/>
          <w:szCs w:val="28"/>
          <w:lang w:val="ru-RU" w:eastAsia="ru-RU"/>
        </w:rPr>
        <w:t>ott</w:t>
      </w:r>
      <w:proofErr w:type="spellEnd"/>
      <w:r>
        <w:rPr>
          <w:sz w:val="28"/>
          <w:szCs w:val="28"/>
          <w:lang w:val="ru-RU" w:eastAsia="ru-RU"/>
        </w:rPr>
        <w:t xml:space="preserve">)) мощностью 28,0 м, перекрытые моренными суглинками </w:t>
      </w:r>
      <w:proofErr w:type="spellStart"/>
      <w:r>
        <w:rPr>
          <w:sz w:val="28"/>
          <w:szCs w:val="28"/>
          <w:lang w:val="ru-RU" w:eastAsia="ru-RU"/>
        </w:rPr>
        <w:t>сожского</w:t>
      </w:r>
      <w:proofErr w:type="spellEnd"/>
      <w:r>
        <w:rPr>
          <w:sz w:val="28"/>
          <w:szCs w:val="28"/>
          <w:lang w:val="ru-RU" w:eastAsia="ru-RU"/>
        </w:rPr>
        <w:t xml:space="preserve"> возраста (</w:t>
      </w:r>
      <w:proofErr w:type="spellStart"/>
      <w:r>
        <w:rPr>
          <w:sz w:val="28"/>
          <w:szCs w:val="28"/>
          <w:lang w:val="ru-RU" w:eastAsia="ru-RU"/>
        </w:rPr>
        <w:t>gIIsz</w:t>
      </w:r>
      <w:proofErr w:type="spellEnd"/>
      <w:r>
        <w:rPr>
          <w:sz w:val="28"/>
          <w:szCs w:val="28"/>
          <w:lang w:val="ru-RU" w:eastAsia="ru-RU"/>
        </w:rPr>
        <w:t xml:space="preserve">) и флювиогляциальными отложениями. Карьерная разработка линз позволяет осуществлять обзор (демонстрацию) меловых пород </w:t>
      </w:r>
      <w:proofErr w:type="spellStart"/>
      <w:r>
        <w:rPr>
          <w:sz w:val="28"/>
          <w:szCs w:val="28"/>
          <w:lang w:val="ru-RU" w:eastAsia="ru-RU"/>
        </w:rPr>
        <w:t>турон-коньякского</w:t>
      </w:r>
      <w:proofErr w:type="spellEnd"/>
      <w:r>
        <w:rPr>
          <w:sz w:val="28"/>
          <w:szCs w:val="28"/>
          <w:lang w:val="ru-RU" w:eastAsia="ru-RU"/>
        </w:rPr>
        <w:t xml:space="preserve"> возраста позднемеловой геологической эпохи, сформированных 93,9-85,7 млн лет назад. В техногенных грядах, сформированных вскрышными породами, регулярными палеонтологическими находками являются окаменелые останки акул из отряда </w:t>
      </w:r>
      <w:proofErr w:type="spellStart"/>
      <w:r>
        <w:rPr>
          <w:sz w:val="28"/>
          <w:szCs w:val="28"/>
          <w:lang w:val="ru-RU" w:eastAsia="ru-RU"/>
        </w:rPr>
        <w:t>ламнообразных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Lamniformes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indet</w:t>
      </w:r>
      <w:proofErr w:type="spellEnd"/>
      <w:r>
        <w:rPr>
          <w:sz w:val="28"/>
          <w:szCs w:val="28"/>
          <w:lang w:val="ru-RU" w:eastAsia="ru-RU"/>
        </w:rPr>
        <w:t xml:space="preserve">., отряда </w:t>
      </w:r>
      <w:proofErr w:type="spellStart"/>
      <w:r>
        <w:rPr>
          <w:sz w:val="28"/>
          <w:szCs w:val="28"/>
          <w:lang w:val="ru-RU" w:eastAsia="ru-RU"/>
        </w:rPr>
        <w:t>пластиножаберных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Elasmobranchii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indet</w:t>
      </w:r>
      <w:proofErr w:type="spellEnd"/>
      <w:r>
        <w:rPr>
          <w:sz w:val="28"/>
          <w:szCs w:val="28"/>
          <w:lang w:val="ru-RU" w:eastAsia="ru-RU"/>
        </w:rPr>
        <w:t xml:space="preserve">., чешуи костистых рыб </w:t>
      </w:r>
      <w:proofErr w:type="spellStart"/>
      <w:r>
        <w:rPr>
          <w:sz w:val="28"/>
          <w:szCs w:val="28"/>
          <w:lang w:val="ru-RU" w:eastAsia="ru-RU"/>
        </w:rPr>
        <w:t>Teleostei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indet</w:t>
      </w:r>
      <w:proofErr w:type="spellEnd"/>
      <w:r>
        <w:rPr>
          <w:sz w:val="28"/>
          <w:szCs w:val="28"/>
          <w:lang w:val="ru-RU" w:eastAsia="ru-RU"/>
        </w:rPr>
        <w:t xml:space="preserve">., в большом количестве идентифицируются остатки беспозвоночных животных, представленных губками, трубочками червей, раковинами </w:t>
      </w:r>
      <w:proofErr w:type="spellStart"/>
      <w:r>
        <w:rPr>
          <w:sz w:val="28"/>
          <w:szCs w:val="28"/>
          <w:lang w:val="ru-RU" w:eastAsia="ru-RU"/>
        </w:rPr>
        <w:t>бивальвий</w:t>
      </w:r>
      <w:proofErr w:type="spellEnd"/>
      <w:r>
        <w:rPr>
          <w:sz w:val="28"/>
          <w:szCs w:val="28"/>
          <w:lang w:val="ru-RU" w:eastAsia="ru-RU"/>
        </w:rPr>
        <w:t xml:space="preserve"> и белемнитов, </w:t>
      </w:r>
      <w:proofErr w:type="spellStart"/>
      <w:r>
        <w:rPr>
          <w:sz w:val="28"/>
          <w:szCs w:val="28"/>
          <w:lang w:val="ru-RU" w:eastAsia="ru-RU"/>
        </w:rPr>
        <w:t>брахиоподами</w:t>
      </w:r>
      <w:proofErr w:type="spellEnd"/>
      <w:r>
        <w:rPr>
          <w:sz w:val="28"/>
          <w:szCs w:val="28"/>
          <w:lang w:val="ru-RU" w:eastAsia="ru-RU"/>
        </w:rPr>
        <w:t xml:space="preserve">, члениками </w:t>
      </w:r>
      <w:proofErr w:type="spellStart"/>
      <w:r>
        <w:rPr>
          <w:sz w:val="28"/>
          <w:szCs w:val="28"/>
          <w:lang w:val="ru-RU" w:eastAsia="ru-RU"/>
        </w:rPr>
        <w:t>криноидей</w:t>
      </w:r>
      <w:proofErr w:type="spellEnd"/>
      <w:r>
        <w:rPr>
          <w:sz w:val="28"/>
          <w:szCs w:val="28"/>
          <w:lang w:val="ru-RU" w:eastAsia="ru-RU"/>
        </w:rPr>
        <w:t>, фрагментами панцирей и игл морских ежей.</w:t>
      </w:r>
    </w:p>
    <w:p w14:paraId="69B70F8B" w14:textId="77777777" w:rsidR="00D72CFF" w:rsidRPr="00C12C4B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i/>
          <w:iCs/>
          <w:sz w:val="28"/>
          <w:szCs w:val="28"/>
          <w:lang w:val="ru-RU" w:eastAsia="ru-RU"/>
        </w:rPr>
        <w:t>Экологическая и</w:t>
      </w:r>
      <w:r w:rsidRPr="00C12C4B">
        <w:rPr>
          <w:i/>
          <w:iCs/>
          <w:sz w:val="28"/>
          <w:szCs w:val="28"/>
          <w:lang w:val="ru-RU" w:eastAsia="ru-RU"/>
        </w:rPr>
        <w:t xml:space="preserve"> научная </w:t>
      </w:r>
      <w:r>
        <w:rPr>
          <w:i/>
          <w:iCs/>
          <w:sz w:val="28"/>
          <w:szCs w:val="28"/>
          <w:lang w:val="ru-RU" w:eastAsia="ru-RU"/>
        </w:rPr>
        <w:t>ценность</w:t>
      </w:r>
      <w:r w:rsidRPr="00C12C4B">
        <w:rPr>
          <w:sz w:val="28"/>
          <w:szCs w:val="28"/>
          <w:lang w:val="ru-RU" w:eastAsia="ru-RU"/>
        </w:rPr>
        <w:t xml:space="preserve"> территории заключается в том, что р</w:t>
      </w:r>
      <w:r>
        <w:rPr>
          <w:sz w:val="28"/>
          <w:szCs w:val="28"/>
          <w:lang w:val="ru-RU" w:eastAsia="ru-RU"/>
        </w:rPr>
        <w:t>азвитие карьерных водоемов и прилегающих техногенных гряд является классическим примером первичной экологической сукцессии, представляющей интерес для экологических научных исследований.</w:t>
      </w:r>
      <w:r w:rsidRPr="00C12C4B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На этих изначально лишенных почвенного покрова и растительности территориях в настоящее время активно идут процессы почвообразования и формируется уникальная «меловая» флора, включающая как пионерные, так и </w:t>
      </w:r>
      <w:proofErr w:type="spellStart"/>
      <w:r>
        <w:rPr>
          <w:sz w:val="28"/>
          <w:szCs w:val="28"/>
          <w:lang w:val="ru-RU" w:eastAsia="ru-RU"/>
        </w:rPr>
        <w:t>кальцефильные</w:t>
      </w:r>
      <w:proofErr w:type="spellEnd"/>
      <w:r>
        <w:rPr>
          <w:sz w:val="28"/>
          <w:szCs w:val="28"/>
          <w:lang w:val="ru-RU" w:eastAsia="ru-RU"/>
        </w:rPr>
        <w:t xml:space="preserve"> виды растений. На</w:t>
      </w:r>
      <w:r w:rsidRPr="00C12C4B">
        <w:rPr>
          <w:sz w:val="28"/>
          <w:szCs w:val="28"/>
          <w:lang w:val="ru-RU" w:eastAsia="ru-RU"/>
        </w:rPr>
        <w:t xml:space="preserve"> территории памятника природы уже достоверно выявлено 8 видов дикорастущих растений и 1 вид дикого животного, относящихся к видам, включенным в Красную книгу Республики Беларусь. Еще не менее 4 видов охраняемых диких животных являются потенциальными для территории памятника природы и требуют проведения научных исследований, включающих натурные обследования, для подтверждения.</w:t>
      </w:r>
    </w:p>
    <w:p w14:paraId="2EDC2A7B" w14:textId="77777777" w:rsidR="00D72CFF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ОЦЕНКА СОБЛЮДЕНИЯ РЕЖИМА ОХРАНЫ И ИСПОЛЬЗОВАНИЯ. </w:t>
      </w:r>
      <w:bookmarkStart w:id="3" w:name="_Toc2904"/>
      <w:r>
        <w:rPr>
          <w:sz w:val="28"/>
          <w:szCs w:val="28"/>
          <w:lang w:val="ru-RU" w:eastAsia="ru-RU"/>
        </w:rPr>
        <w:t>ФАКТОРЫ, ОКАЗЫВАЮЩИЕ ВРЕДНОЕ ВОЗДЕЙСТВИЕ НА ЭКОЛОГИЧЕСКИЕ СИСТЕМЫ, ПРИРОДНЫЕ КОМПЛЕКСЫ И ОБЪЕКТЫ ПАМЯТНИКА ПРИРОДЫ</w:t>
      </w:r>
      <w:bookmarkEnd w:id="3"/>
    </w:p>
    <w:p w14:paraId="4F567923" w14:textId="779869FF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C12C4B">
        <w:rPr>
          <w:sz w:val="28"/>
          <w:szCs w:val="28"/>
          <w:lang w:val="ru-RU" w:eastAsia="ru-RU"/>
        </w:rPr>
        <w:t xml:space="preserve">Статус ООПТ для территории установлен </w:t>
      </w: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ешение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Волковысского районного исполнительного комитета от 4 мая 2026 г. № 292 «Об объявлении геологического памятника природы местного значения»</w:t>
      </w:r>
      <w:r>
        <w:rPr>
          <w:sz w:val="28"/>
          <w:szCs w:val="28"/>
          <w:lang w:val="ru-RU"/>
        </w:rPr>
        <w:t>. Режим</w:t>
      </w:r>
      <w:r w:rsidR="00F850E2">
        <w:rPr>
          <w:sz w:val="28"/>
          <w:szCs w:val="28"/>
          <w:lang w:val="ru-RU"/>
        </w:rPr>
        <w:t xml:space="preserve"> </w:t>
      </w:r>
      <w:r w:rsidRPr="00C12C4B">
        <w:rPr>
          <w:sz w:val="28"/>
          <w:szCs w:val="28"/>
          <w:lang w:val="ru-RU" w:eastAsia="ru-RU"/>
        </w:rPr>
        <w:t xml:space="preserve">охраны и использования установлен в соответствии с пунктом 2 статьи 24 и пунктами 1, 3 статьи 29 Закона «Об ООПТ». </w:t>
      </w:r>
      <w:r w:rsidRPr="00F536C5">
        <w:rPr>
          <w:sz w:val="28"/>
          <w:szCs w:val="28"/>
          <w:lang w:val="ru-RU" w:eastAsia="ru-RU"/>
        </w:rPr>
        <w:t>В связи с коротким временем функционирования ООПТ и недостаточностью информирования в настоящее время наблюдается несоблюдение режима охраны отдельными посетителями территории в части размещения палаток, разведения костров, движения транспортных средств вне дорог общего пользования (особенно движения на эндуро).</w:t>
      </w:r>
    </w:p>
    <w:p w14:paraId="4372265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В</w:t>
      </w:r>
      <w:r w:rsidRPr="00F536C5">
        <w:rPr>
          <w:sz w:val="28"/>
          <w:szCs w:val="28"/>
          <w:lang w:val="ru-RU" w:eastAsia="ru-RU"/>
        </w:rPr>
        <w:t xml:space="preserve"> числе</w:t>
      </w:r>
      <w:r>
        <w:rPr>
          <w:sz w:val="28"/>
          <w:szCs w:val="28"/>
          <w:lang w:val="ru-RU" w:eastAsia="ru-RU"/>
        </w:rPr>
        <w:t xml:space="preserve"> основных факторов вредного воздействия на природные комплексы и объекты</w:t>
      </w:r>
      <w:r w:rsidRPr="00F536C5">
        <w:rPr>
          <w:sz w:val="28"/>
          <w:szCs w:val="28"/>
          <w:lang w:val="ru-RU" w:eastAsia="ru-RU"/>
        </w:rPr>
        <w:t xml:space="preserve"> памятника природы следует выделить следующие</w:t>
      </w:r>
      <w:r>
        <w:rPr>
          <w:sz w:val="28"/>
          <w:szCs w:val="28"/>
          <w:lang w:val="ru-RU" w:eastAsia="ru-RU"/>
        </w:rPr>
        <w:t xml:space="preserve">. Прежде всего, это нерегулируемый туризм и высокая рекреационная нагрузка в летний сезон, что </w:t>
      </w:r>
      <w:r>
        <w:rPr>
          <w:sz w:val="28"/>
          <w:szCs w:val="28"/>
          <w:lang w:val="ru-RU" w:eastAsia="ru-RU"/>
        </w:rPr>
        <w:lastRenderedPageBreak/>
        <w:t>приводит к накоплению мусора, созданию</w:t>
      </w:r>
      <w:r w:rsidRPr="00F536C5">
        <w:rPr>
          <w:sz w:val="28"/>
          <w:szCs w:val="28"/>
          <w:lang w:val="ru-RU" w:eastAsia="ru-RU"/>
        </w:rPr>
        <w:t xml:space="preserve"> пожароопасной ситуации</w:t>
      </w:r>
      <w:r>
        <w:rPr>
          <w:sz w:val="28"/>
          <w:szCs w:val="28"/>
          <w:lang w:val="ru-RU" w:eastAsia="ru-RU"/>
        </w:rPr>
        <w:t>, распространению инвазивных видов</w:t>
      </w:r>
      <w:r w:rsidRPr="00F536C5">
        <w:rPr>
          <w:sz w:val="28"/>
          <w:szCs w:val="28"/>
          <w:lang w:val="ru-RU" w:eastAsia="ru-RU"/>
        </w:rPr>
        <w:t>.</w:t>
      </w:r>
    </w:p>
    <w:p w14:paraId="0D36477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На</w:t>
      </w:r>
      <w:r w:rsidRPr="00F536C5">
        <w:rPr>
          <w:sz w:val="28"/>
          <w:szCs w:val="28"/>
          <w:lang w:val="ru-RU" w:eastAsia="ru-RU"/>
        </w:rPr>
        <w:t xml:space="preserve"> территории памятника природы отмечено перманентное произрастание </w:t>
      </w:r>
      <w:r>
        <w:rPr>
          <w:sz w:val="28"/>
          <w:szCs w:val="28"/>
          <w:lang w:val="ru-RU" w:eastAsia="ru-RU"/>
        </w:rPr>
        <w:t>золотарника канадского</w:t>
      </w:r>
      <w:r w:rsidRPr="00F536C5">
        <w:rPr>
          <w:sz w:val="28"/>
          <w:szCs w:val="28"/>
          <w:lang w:val="ru-RU" w:eastAsia="ru-RU"/>
        </w:rPr>
        <w:t>, относящего к видам, включенным в перечень видов растений, распространение и численность которых подлежат регулированию, в соответствии с постановлением Совета Министров Республики Беларусь от 07.12.2016 №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1002. В тоже время необходимо обратить внимание, что основной землепользователь территории (ОАО «</w:t>
      </w:r>
      <w:proofErr w:type="spellStart"/>
      <w:r w:rsidRPr="00F536C5"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 w:rsidRPr="00F536C5">
        <w:rPr>
          <w:sz w:val="28"/>
          <w:szCs w:val="28"/>
          <w:lang w:val="ru-RU" w:eastAsia="ru-RU"/>
        </w:rPr>
        <w:t xml:space="preserve">») регулярно проводит работы по удалению золотарника канадского механическим способ, что предотвращает его активное распространение по территории памятника природы. </w:t>
      </w:r>
    </w:p>
    <w:p w14:paraId="765FF12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Фактором</w:t>
      </w:r>
      <w:r w:rsidRPr="00F536C5">
        <w:rPr>
          <w:sz w:val="28"/>
          <w:szCs w:val="28"/>
          <w:lang w:val="ru-RU" w:eastAsia="ru-RU"/>
        </w:rPr>
        <w:t>, оказывающим воздействие на природные комплексы памятника природы, является активное движение на эндуро, как во время организованных соревнований, так и в иное время. Движение (г</w:t>
      </w:r>
      <w:r>
        <w:rPr>
          <w:sz w:val="28"/>
          <w:szCs w:val="28"/>
          <w:lang w:val="ru-RU" w:eastAsia="ru-RU"/>
        </w:rPr>
        <w:t>онки</w:t>
      </w:r>
      <w:r w:rsidRPr="00F536C5">
        <w:rPr>
          <w:sz w:val="28"/>
          <w:szCs w:val="28"/>
          <w:lang w:val="ru-RU" w:eastAsia="ru-RU"/>
        </w:rPr>
        <w:t>)</w:t>
      </w:r>
      <w:r>
        <w:rPr>
          <w:sz w:val="28"/>
          <w:szCs w:val="28"/>
          <w:lang w:val="ru-RU" w:eastAsia="ru-RU"/>
        </w:rPr>
        <w:t xml:space="preserve"> по пересеченной местности приводят к повреждению напочвенного покрова, шумовому загрязнению территории, росту фактора беспокойства для разных групп диких животных. В рамках Плана управления</w:t>
      </w:r>
      <w:r w:rsidRPr="00F536C5">
        <w:rPr>
          <w:sz w:val="28"/>
          <w:szCs w:val="28"/>
          <w:lang w:val="ru-RU" w:eastAsia="ru-RU"/>
        </w:rPr>
        <w:t xml:space="preserve"> предусматривается зонирование территории памятника природы по использованию и выделение отдельных участков для движения эндуро и квадроциклов. На остальных участках памятника природы движение механических транспортных средств будет запрещено.</w:t>
      </w:r>
    </w:p>
    <w:p w14:paraId="59B4227D" w14:textId="2D275000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Основным проявлением воздействия близкорасположенных</w:t>
      </w:r>
      <w:r w:rsidRPr="00F536C5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промышленных объектов</w:t>
      </w:r>
      <w:r w:rsidRPr="00F536C5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(ОАО «</w:t>
      </w:r>
      <w:proofErr w:type="spellStart"/>
      <w:r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>
        <w:rPr>
          <w:sz w:val="28"/>
          <w:szCs w:val="28"/>
          <w:lang w:val="ru-RU" w:eastAsia="ru-RU"/>
        </w:rPr>
        <w:t>») на памятник</w:t>
      </w:r>
      <w:r w:rsidRPr="00F536C5">
        <w:rPr>
          <w:sz w:val="28"/>
          <w:szCs w:val="28"/>
          <w:lang w:val="ru-RU" w:eastAsia="ru-RU"/>
        </w:rPr>
        <w:t xml:space="preserve"> природы </w:t>
      </w:r>
      <w:r>
        <w:rPr>
          <w:sz w:val="28"/>
          <w:szCs w:val="28"/>
          <w:lang w:val="ru-RU" w:eastAsia="ru-RU"/>
        </w:rPr>
        <w:t>является химическое загрязнение воздуха, почвы, растительности, природных условий и запыленности (белый налет на дорогах и примыкающей к дорогам растительности).</w:t>
      </w:r>
      <w:r w:rsidRPr="00F536C5">
        <w:rPr>
          <w:sz w:val="28"/>
          <w:szCs w:val="28"/>
          <w:lang w:val="ru-RU" w:eastAsia="ru-RU"/>
        </w:rPr>
        <w:t xml:space="preserve"> </w:t>
      </w:r>
    </w:p>
    <w:p w14:paraId="6E9BF8D6" w14:textId="77777777" w:rsidR="00D72CFF" w:rsidRPr="00F536C5" w:rsidRDefault="00000000">
      <w:pPr>
        <w:spacing w:before="200" w:after="10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ОЦЕНКА НЕОБХОДИМОСТИ КОМПЛЕКСНОГО РЕГУЛИРОВАНИЯ ПРОЦЕССОВ</w:t>
      </w:r>
    </w:p>
    <w:p w14:paraId="70A62B5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Территория памятника природы представляет собой уникальный техногенно-природный комплекс, требующий комплексного регулирования следующих процессов:</w:t>
      </w:r>
    </w:p>
    <w:p w14:paraId="31DA984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регулирование туристской и рекреационной деятельности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ru-RU"/>
        </w:rPr>
        <w:t xml:space="preserve"> требуется зонирование территории по разделению видов туристско-рекреационной деятельности (включая определение мест отдыха, размещения туристской инфраструктуры и пр.), определение и утверждение допустимых рекреационных нагрузок;</w:t>
      </w:r>
    </w:p>
    <w:p w14:paraId="2A10C19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охрана геологических и палеонтологических объектов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ru-RU"/>
        </w:rPr>
        <w:t xml:space="preserve"> требуется реализация мероприятий по предотвращению несанкционированного сбора палеонтологических материалов, минимизации повреждения геологических обнажений;</w:t>
      </w:r>
    </w:p>
    <w:p w14:paraId="5FE0C4D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сохранение биологического разнообразия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ru-RU"/>
        </w:rPr>
        <w:t xml:space="preserve"> требуется обеспечить охрану и мониторинг мест обитания и произрастания популяций видов диких животных и дикорастущих растений, относящихся к видам, включенным в Красную книгу Республики Беларусь, осуществлять борьбу с видами, включенными в перечень видов растений, распространение и численность которых подлежат регулированию (инвазивными видами), в первую очередь золотарник </w:t>
      </w:r>
      <w:proofErr w:type="gramStart"/>
      <w:r w:rsidRPr="00F536C5">
        <w:rPr>
          <w:sz w:val="28"/>
          <w:szCs w:val="28"/>
          <w:lang w:val="ru-RU" w:eastAsia="ru-RU"/>
        </w:rPr>
        <w:t>канадский;.</w:t>
      </w:r>
      <w:proofErr w:type="gramEnd"/>
    </w:p>
    <w:p w14:paraId="4CEBF19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lastRenderedPageBreak/>
        <w:t>-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оптимизация управления землями </w:t>
      </w:r>
      <w:r>
        <w:rPr>
          <w:sz w:val="28"/>
          <w:szCs w:val="28"/>
          <w:lang w:val="ru-RU" w:eastAsia="ru-RU"/>
        </w:rPr>
        <w:t>–</w:t>
      </w:r>
      <w:r w:rsidRPr="00F536C5">
        <w:rPr>
          <w:sz w:val="28"/>
          <w:szCs w:val="28"/>
          <w:lang w:val="ru-RU" w:eastAsia="ru-RU"/>
        </w:rPr>
        <w:t xml:space="preserve"> требуется оптимизация категорий и видов земель в соответствии с природоохранным статусом территории, налаживание взаимодействия между управляющими организациями и потенциальными инвесторами.</w:t>
      </w:r>
    </w:p>
    <w:bookmarkEnd w:id="2"/>
    <w:p w14:paraId="129F7836" w14:textId="77777777" w:rsidR="00D72CFF" w:rsidRDefault="00000000">
      <w:pPr>
        <w:rPr>
          <w:b/>
          <w:bCs w:val="0"/>
          <w:i/>
          <w:iCs/>
          <w:sz w:val="28"/>
          <w:szCs w:val="28"/>
        </w:rPr>
      </w:pPr>
      <w:r>
        <w:rPr>
          <w:b/>
          <w:bCs w:val="0"/>
          <w:i/>
          <w:iCs/>
          <w:sz w:val="28"/>
          <w:szCs w:val="28"/>
        </w:rPr>
        <w:br w:type="page"/>
      </w:r>
    </w:p>
    <w:p w14:paraId="0AD36100" w14:textId="77777777" w:rsidR="00D72CFF" w:rsidRDefault="00000000">
      <w:pPr>
        <w:spacing w:after="120"/>
        <w:ind w:firstLine="709"/>
        <w:jc w:val="both"/>
        <w:outlineLvl w:val="0"/>
        <w:rPr>
          <w:b/>
          <w:sz w:val="28"/>
          <w:szCs w:val="28"/>
          <w:lang w:val="ru-RU"/>
        </w:rPr>
      </w:pPr>
      <w:bookmarkStart w:id="4" w:name="_Toc12520"/>
      <w:r>
        <w:rPr>
          <w:b/>
          <w:sz w:val="28"/>
          <w:szCs w:val="28"/>
          <w:lang w:val="ru-RU"/>
        </w:rPr>
        <w:lastRenderedPageBreak/>
        <w:t>Цели и задачи Плана управления</w:t>
      </w:r>
      <w:bookmarkEnd w:id="4"/>
    </w:p>
    <w:p w14:paraId="6A3CE50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Настоящий План управления </w:t>
      </w:r>
      <w:r w:rsidRPr="00F536C5">
        <w:rPr>
          <w:sz w:val="28"/>
          <w:szCs w:val="28"/>
          <w:lang w:val="ru-RU" w:eastAsia="ru-RU"/>
        </w:rPr>
        <w:t>памятником природы местного значения «Красносельские Мальдивы» на территории Волковысского района Гродненской области</w:t>
      </w:r>
      <w:r>
        <w:rPr>
          <w:sz w:val="28"/>
          <w:szCs w:val="28"/>
          <w:lang w:val="ru-RU"/>
        </w:rPr>
        <w:t xml:space="preserve"> (далее – План управления, План) подготовлен на основании пункта 8 статьи 32 Закона Республики Беларусь от 15 ноября 2018 года № 150-З «Об особо охраняемых природных территориях» (далее – Закон «Об ООПТ»). </w:t>
      </w:r>
    </w:p>
    <w:p w14:paraId="3D2A7DC8" w14:textId="017FE8D5" w:rsidR="00D72CFF" w:rsidRDefault="00000000">
      <w:pPr>
        <w:spacing w:after="60" w:line="240" w:lineRule="auto"/>
        <w:ind w:firstLine="709"/>
        <w:jc w:val="both"/>
        <w:rPr>
          <w:b/>
          <w:i/>
          <w:iCs/>
          <w:sz w:val="28"/>
          <w:szCs w:val="28"/>
          <w:lang w:val="ru-RU"/>
        </w:rPr>
      </w:pPr>
      <w:r>
        <w:rPr>
          <w:b/>
          <w:i/>
          <w:iCs/>
          <w:sz w:val="28"/>
          <w:szCs w:val="28"/>
          <w:lang w:val="ru-RU"/>
        </w:rPr>
        <w:t>Целью плана управления является реализация мероприятий, направленных на сохранение уникального техногенно-природного комплекса, поддержание и восстановление популяци</w:t>
      </w:r>
      <w:r w:rsidR="00F850E2">
        <w:rPr>
          <w:b/>
          <w:i/>
          <w:iCs/>
          <w:sz w:val="28"/>
          <w:szCs w:val="28"/>
          <w:lang w:val="ru-RU"/>
        </w:rPr>
        <w:t>и</w:t>
      </w:r>
      <w:r>
        <w:rPr>
          <w:b/>
          <w:i/>
          <w:iCs/>
          <w:sz w:val="28"/>
          <w:szCs w:val="28"/>
          <w:lang w:val="ru-RU"/>
        </w:rPr>
        <w:t xml:space="preserve"> видов диких животных и дикорастущих растений, относящихся к видам, включенным в Красную книгу Республики Беларусь, путем оптимизации хозяйственного, в первую очередь туристско-рекреационного, использования на основе баланса интересов в области охраны и использования ресурсов памятника природы.</w:t>
      </w:r>
    </w:p>
    <w:p w14:paraId="22282565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/>
        </w:rPr>
      </w:pPr>
      <w:r>
        <w:rPr>
          <w:b/>
          <w:bCs w:val="0"/>
          <w:sz w:val="28"/>
          <w:szCs w:val="28"/>
          <w:lang w:val="ru-RU"/>
        </w:rPr>
        <w:t>Задачи плана управления:</w:t>
      </w:r>
    </w:p>
    <w:p w14:paraId="792F4EF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Задача 1. Обеспечить эффективное управление памятником природы;</w:t>
      </w:r>
    </w:p>
    <w:p w14:paraId="26F500D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/>
        </w:rPr>
        <w:t>Задач</w:t>
      </w:r>
      <w:r>
        <w:rPr>
          <w:sz w:val="28"/>
          <w:szCs w:val="28"/>
        </w:rPr>
        <w:t xml:space="preserve">а 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ru-RU"/>
        </w:rPr>
        <w:t>Обеспечить проведение м</w:t>
      </w:r>
      <w:r w:rsidRPr="00F536C5">
        <w:rPr>
          <w:sz w:val="28"/>
          <w:szCs w:val="28"/>
          <w:lang w:val="ru-RU" w:eastAsia="zh-CN"/>
        </w:rPr>
        <w:t>ониторинг</w:t>
      </w:r>
      <w:r>
        <w:rPr>
          <w:sz w:val="28"/>
          <w:szCs w:val="28"/>
          <w:lang w:val="ru-RU" w:eastAsia="zh-CN"/>
        </w:rPr>
        <w:t>а</w:t>
      </w:r>
      <w:r w:rsidRPr="00F536C5">
        <w:rPr>
          <w:sz w:val="28"/>
          <w:szCs w:val="28"/>
          <w:lang w:val="ru-RU" w:eastAsia="zh-CN"/>
        </w:rPr>
        <w:t xml:space="preserve"> за состоянием экологических систем</w:t>
      </w:r>
      <w:r>
        <w:rPr>
          <w:sz w:val="28"/>
          <w:szCs w:val="28"/>
          <w:lang w:val="ru-RU" w:eastAsia="zh-CN"/>
        </w:rPr>
        <w:t xml:space="preserve"> и соблюдением природоохранного законодательства;</w:t>
      </w:r>
    </w:p>
    <w:p w14:paraId="202E316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 xml:space="preserve">Задача </w:t>
      </w:r>
      <w:r w:rsidRPr="00F536C5">
        <w:rPr>
          <w:sz w:val="28"/>
          <w:szCs w:val="28"/>
          <w:lang w:val="ru-RU" w:eastAsia="ru-RU"/>
        </w:rPr>
        <w:t>3</w:t>
      </w:r>
      <w:r>
        <w:rPr>
          <w:sz w:val="28"/>
          <w:szCs w:val="28"/>
          <w:lang w:val="ru-RU" w:eastAsia="ru-RU"/>
        </w:rPr>
        <w:t>. Обеспечить сохранение и поддержание биологического</w:t>
      </w:r>
      <w:r w:rsidRPr="00F536C5">
        <w:rPr>
          <w:sz w:val="28"/>
          <w:szCs w:val="28"/>
          <w:lang w:val="ru-RU" w:eastAsia="ru-RU"/>
        </w:rPr>
        <w:t xml:space="preserve"> и ландшафтного разнообразия;</w:t>
      </w:r>
    </w:p>
    <w:p w14:paraId="272A8C4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Задача 4. Обеспечить информирование населения и юридических лиц о функционировании памятника природы, о необходимости соблюдения режимов охраны и использования памятника природы;</w:t>
      </w:r>
    </w:p>
    <w:p w14:paraId="265407F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Задача 5. Обеспечить устойчивое использование территории памятника природы в туристских и рекреационных целях в условиях минимизации негативного влияния такой деятельности на экосистемы, ценные объекты растительного и животного мира.</w:t>
      </w:r>
    </w:p>
    <w:p w14:paraId="00C23A7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План управления разработан в ГНПО «Научно-практический центр НАН Беларуси по биоресурсам» в 2026 году.</w:t>
      </w:r>
    </w:p>
    <w:p w14:paraId="364AAA3F" w14:textId="442FF79F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  <w:r>
        <w:rPr>
          <w:b/>
          <w:bCs w:val="0"/>
          <w:sz w:val="28"/>
          <w:szCs w:val="28"/>
          <w:lang w:val="ru-RU"/>
        </w:rPr>
        <w:t>Срок действия плана управления</w:t>
      </w:r>
      <w:r>
        <w:rPr>
          <w:sz w:val="28"/>
          <w:szCs w:val="28"/>
          <w:lang w:val="ru-RU"/>
        </w:rPr>
        <w:t xml:space="preserve"> – 10 лет: с даты утверждения по 31 декабря 2035 года. Актуализация мероприятий плана управления </w:t>
      </w:r>
      <w:r w:rsidR="00677324">
        <w:rPr>
          <w:sz w:val="28"/>
          <w:szCs w:val="28"/>
          <w:lang w:val="ru-RU"/>
        </w:rPr>
        <w:t>памятником природы</w:t>
      </w:r>
      <w:r>
        <w:rPr>
          <w:sz w:val="28"/>
          <w:szCs w:val="28"/>
          <w:lang w:val="ru-RU"/>
        </w:rPr>
        <w:t>, их утверждение – через 5 лет – в 2030 году (на период 2031-2035 гг.). Для выполнения цели и задач плана управления предусматривается перечень мероприятий, приведенный ниже.</w:t>
      </w:r>
    </w:p>
    <w:p w14:paraId="69720EBF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</w:p>
    <w:p w14:paraId="57ACB537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/>
        </w:rPr>
      </w:pPr>
    </w:p>
    <w:p w14:paraId="17B0D42D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75C889FA" w14:textId="77777777" w:rsidR="00D72CFF" w:rsidRDefault="00D72CFF">
      <w:pPr>
        <w:rPr>
          <w:sz w:val="28"/>
          <w:szCs w:val="28"/>
        </w:rPr>
        <w:sectPr w:rsidR="00D72CFF">
          <w:footerReference w:type="default" r:id="rId13"/>
          <w:pgSz w:w="11906" w:h="16838"/>
          <w:pgMar w:top="1134" w:right="567" w:bottom="1134" w:left="1417" w:header="720" w:footer="720" w:gutter="0"/>
          <w:cols w:space="0"/>
          <w:docGrid w:linePitch="360"/>
        </w:sectPr>
      </w:pPr>
    </w:p>
    <w:p w14:paraId="29622E8A" w14:textId="77777777" w:rsidR="00D72CFF" w:rsidRPr="00F536C5" w:rsidRDefault="00000000">
      <w:pPr>
        <w:spacing w:after="120"/>
        <w:ind w:firstLine="709"/>
        <w:jc w:val="both"/>
        <w:outlineLvl w:val="0"/>
        <w:rPr>
          <w:b/>
          <w:sz w:val="28"/>
          <w:szCs w:val="28"/>
          <w:lang w:val="ru-RU" w:eastAsia="ru-RU"/>
        </w:rPr>
      </w:pPr>
      <w:bookmarkStart w:id="5" w:name="_Toc14382"/>
      <w:r>
        <w:rPr>
          <w:b/>
          <w:sz w:val="28"/>
          <w:szCs w:val="28"/>
          <w:lang w:val="ru-RU" w:eastAsia="ru-RU"/>
        </w:rPr>
        <w:lastRenderedPageBreak/>
        <w:t>Мероприятия по охране и использованию геологического</w:t>
      </w:r>
      <w:r w:rsidRPr="00F536C5">
        <w:rPr>
          <w:b/>
          <w:sz w:val="28"/>
          <w:szCs w:val="28"/>
          <w:lang w:val="ru-RU" w:eastAsia="ru-RU"/>
        </w:rPr>
        <w:t xml:space="preserve"> памятника природы местного значения «Красносельские Мальдивы»,</w:t>
      </w:r>
      <w:r>
        <w:rPr>
          <w:b/>
          <w:sz w:val="28"/>
          <w:szCs w:val="28"/>
          <w:lang w:val="ru-RU" w:eastAsia="ru-RU"/>
        </w:rPr>
        <w:t xml:space="preserve"> благоустройству территории в его границах, информированию населения о границах, режиме охраны и использования памятника</w:t>
      </w:r>
      <w:r w:rsidRPr="00F536C5">
        <w:rPr>
          <w:b/>
          <w:sz w:val="28"/>
          <w:szCs w:val="28"/>
          <w:lang w:val="ru-RU" w:eastAsia="ru-RU"/>
        </w:rPr>
        <w:t xml:space="preserve"> природы</w:t>
      </w:r>
      <w:bookmarkEnd w:id="5"/>
    </w:p>
    <w:tbl>
      <w:tblPr>
        <w:tblStyle w:val="af3"/>
        <w:tblW w:w="15517" w:type="dxa"/>
        <w:tblLayout w:type="fixed"/>
        <w:tblLook w:val="04A0" w:firstRow="1" w:lastRow="0" w:firstColumn="1" w:lastColumn="0" w:noHBand="0" w:noVBand="1"/>
      </w:tblPr>
      <w:tblGrid>
        <w:gridCol w:w="6677"/>
        <w:gridCol w:w="1669"/>
        <w:gridCol w:w="2063"/>
        <w:gridCol w:w="2362"/>
        <w:gridCol w:w="2746"/>
      </w:tblGrid>
      <w:tr w:rsidR="00D72CFF" w14:paraId="3C1CEBF0" w14:textId="77777777">
        <w:trPr>
          <w:tblHeader/>
        </w:trPr>
        <w:tc>
          <w:tcPr>
            <w:tcW w:w="6677" w:type="dxa"/>
            <w:vAlign w:val="center"/>
          </w:tcPr>
          <w:p w14:paraId="36A01B35" w14:textId="77777777" w:rsidR="00D72CFF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 w:eastAsia="be-BY"/>
              </w:rPr>
            </w:pPr>
            <w:r>
              <w:rPr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669" w:type="dxa"/>
            <w:vAlign w:val="center"/>
          </w:tcPr>
          <w:p w14:paraId="37408723" w14:textId="77777777" w:rsidR="00D72CFF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 реализации</w:t>
            </w:r>
          </w:p>
        </w:tc>
        <w:tc>
          <w:tcPr>
            <w:tcW w:w="2063" w:type="dxa"/>
            <w:vAlign w:val="center"/>
          </w:tcPr>
          <w:p w14:paraId="418D1D1C" w14:textId="77777777" w:rsidR="00D72CFF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Объем финансирования,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бел.рублей</w:t>
            </w:r>
            <w:proofErr w:type="spellEnd"/>
            <w:proofErr w:type="gramEnd"/>
          </w:p>
        </w:tc>
        <w:tc>
          <w:tcPr>
            <w:tcW w:w="2362" w:type="dxa"/>
            <w:vAlign w:val="center"/>
          </w:tcPr>
          <w:p w14:paraId="5DA29B61" w14:textId="77777777" w:rsidR="00D72CFF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Источник финансирования</w:t>
            </w:r>
          </w:p>
        </w:tc>
        <w:tc>
          <w:tcPr>
            <w:tcW w:w="2746" w:type="dxa"/>
            <w:vAlign w:val="center"/>
          </w:tcPr>
          <w:p w14:paraId="422FBAC5" w14:textId="77777777" w:rsidR="00D72CFF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Ответственные исполнители</w:t>
            </w:r>
          </w:p>
        </w:tc>
      </w:tr>
      <w:tr w:rsidR="00D72CFF" w14:paraId="194BAD84" w14:textId="77777777">
        <w:trPr>
          <w:trHeight w:val="440"/>
        </w:trPr>
        <w:tc>
          <w:tcPr>
            <w:tcW w:w="15517" w:type="dxa"/>
            <w:gridSpan w:val="5"/>
            <w:vAlign w:val="center"/>
          </w:tcPr>
          <w:p w14:paraId="3C941DE5" w14:textId="77777777" w:rsidR="00D72CFF" w:rsidRDefault="00000000">
            <w:pPr>
              <w:widowControl w:val="0"/>
              <w:spacing w:after="0" w:line="240" w:lineRule="auto"/>
              <w:jc w:val="both"/>
              <w:rPr>
                <w:b/>
                <w:i/>
                <w:iCs/>
                <w:sz w:val="28"/>
                <w:szCs w:val="28"/>
                <w:lang w:val="ru-RU"/>
              </w:rPr>
            </w:pPr>
            <w:r>
              <w:rPr>
                <w:b/>
                <w:i/>
                <w:iCs/>
                <w:sz w:val="28"/>
                <w:szCs w:val="28"/>
                <w:lang w:val="ru-RU"/>
              </w:rPr>
              <w:t>Задача 1. Обеспечить эффективное управление памятником природы</w:t>
            </w:r>
          </w:p>
        </w:tc>
      </w:tr>
      <w:tr w:rsidR="00D72CFF" w14:paraId="559F7F38" w14:textId="77777777">
        <w:trPr>
          <w:trHeight w:val="1460"/>
        </w:trPr>
        <w:tc>
          <w:tcPr>
            <w:tcW w:w="6677" w:type="dxa"/>
            <w:vAlign w:val="center"/>
          </w:tcPr>
          <w:p w14:paraId="074C53D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1.1. </w:t>
            </w:r>
            <w:r w:rsidRPr="00F536C5">
              <w:rPr>
                <w:sz w:val="24"/>
                <w:szCs w:val="24"/>
                <w:lang w:val="ru-RU" w:eastAsia="zh-CN"/>
              </w:rPr>
              <w:t>Разработать и заключить соглашение о сотрудничестве между организациями, на которые возложено управление памятником природы (ГУ «Волковысский районный туристический информационный центр» и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»)</w:t>
            </w:r>
            <w:r>
              <w:rPr>
                <w:sz w:val="24"/>
                <w:szCs w:val="24"/>
                <w:lang w:val="ru-RU" w:eastAsia="zh-CN"/>
              </w:rPr>
              <w:t>, и землепользователями</w:t>
            </w:r>
            <w:r w:rsidRPr="00F536C5">
              <w:rPr>
                <w:sz w:val="24"/>
                <w:szCs w:val="24"/>
                <w:lang w:val="ru-RU" w:eastAsia="zh-CN"/>
              </w:rPr>
              <w:t>, с определением порядка взаимодействия, распределения полномочий и ответственности</w:t>
            </w:r>
          </w:p>
        </w:tc>
        <w:tc>
          <w:tcPr>
            <w:tcW w:w="1669" w:type="dxa"/>
            <w:vAlign w:val="center"/>
          </w:tcPr>
          <w:p w14:paraId="1638D2A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2026</w:t>
            </w:r>
            <w:r>
              <w:rPr>
                <w:sz w:val="24"/>
                <w:szCs w:val="24"/>
                <w:lang w:val="ru-RU" w:eastAsia="zh-CN"/>
              </w:rPr>
              <w:t>-2027</w:t>
            </w:r>
          </w:p>
        </w:tc>
        <w:tc>
          <w:tcPr>
            <w:tcW w:w="2063" w:type="dxa"/>
            <w:vAlign w:val="center"/>
          </w:tcPr>
          <w:p w14:paraId="1CF6BE1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40E8502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746" w:type="dxa"/>
            <w:vAlign w:val="center"/>
          </w:tcPr>
          <w:p w14:paraId="2B56C38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3A98CF9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1360A5C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  <w:r>
              <w:rPr>
                <w:sz w:val="24"/>
                <w:szCs w:val="24"/>
                <w:lang w:val="ru-RU" w:eastAsia="zh-CN"/>
              </w:rPr>
              <w:t xml:space="preserve">, </w:t>
            </w:r>
          </w:p>
          <w:p w14:paraId="7DC3A50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/>
              </w:rPr>
              <w:t xml:space="preserve">Волковысский лесхоз, </w:t>
            </w:r>
            <w:r>
              <w:rPr>
                <w:sz w:val="24"/>
                <w:szCs w:val="24"/>
                <w:lang w:val="en-US" w:eastAsia="zh-CN"/>
              </w:rPr>
              <w:t>КСУП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Неверовичи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</w:p>
        </w:tc>
      </w:tr>
      <w:tr w:rsidR="00D72CFF" w14:paraId="42184D8D" w14:textId="77777777">
        <w:trPr>
          <w:trHeight w:val="90"/>
        </w:trPr>
        <w:tc>
          <w:tcPr>
            <w:tcW w:w="6677" w:type="dxa"/>
            <w:vAlign w:val="center"/>
          </w:tcPr>
          <w:p w14:paraId="62E07AA8" w14:textId="77777777" w:rsidR="00D72CFF" w:rsidRDefault="00000000">
            <w:pPr>
              <w:widowControl w:val="0"/>
              <w:spacing w:after="0" w:line="240" w:lineRule="auto"/>
              <w:jc w:val="both"/>
              <w:rPr>
                <w:rFonts w:ascii="Segoe UI" w:eastAsia="Segoe UI" w:hAnsi="Segoe UI" w:cs="Segoe UI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1.2. </w:t>
            </w:r>
            <w:r w:rsidRPr="00F536C5">
              <w:rPr>
                <w:sz w:val="24"/>
                <w:szCs w:val="24"/>
                <w:lang w:val="ru-RU" w:eastAsia="zh-CN"/>
              </w:rPr>
              <w:t>Заключить соглашени</w:t>
            </w:r>
            <w:r>
              <w:rPr>
                <w:sz w:val="24"/>
                <w:szCs w:val="24"/>
                <w:lang w:val="ru-RU" w:eastAsia="zh-CN"/>
              </w:rPr>
              <w:t>я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о научном сотрудничестве с </w:t>
            </w:r>
            <w:r>
              <w:rPr>
                <w:sz w:val="24"/>
                <w:szCs w:val="24"/>
                <w:lang w:val="ru-RU" w:eastAsia="zh-CN"/>
              </w:rPr>
              <w:t xml:space="preserve">научными организациями и/или ВУЗами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по вопросам </w:t>
            </w:r>
            <w:r>
              <w:rPr>
                <w:sz w:val="24"/>
                <w:szCs w:val="24"/>
                <w:lang w:val="ru-RU" w:eastAsia="zh-CN"/>
              </w:rPr>
              <w:t xml:space="preserve">консультирования, </w:t>
            </w:r>
            <w:r w:rsidRPr="00F536C5">
              <w:rPr>
                <w:sz w:val="24"/>
                <w:szCs w:val="24"/>
                <w:lang w:val="ru-RU" w:eastAsia="zh-CN"/>
              </w:rPr>
              <w:t>мониторинга и научных исследований</w:t>
            </w:r>
          </w:p>
        </w:tc>
        <w:tc>
          <w:tcPr>
            <w:tcW w:w="1669" w:type="dxa"/>
            <w:vAlign w:val="center"/>
          </w:tcPr>
          <w:p w14:paraId="58CE6DC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2026</w:t>
            </w:r>
            <w:r>
              <w:rPr>
                <w:sz w:val="24"/>
                <w:szCs w:val="24"/>
                <w:lang w:val="ru-RU" w:eastAsia="zh-CN"/>
              </w:rPr>
              <w:t>-2027</w:t>
            </w:r>
          </w:p>
        </w:tc>
        <w:tc>
          <w:tcPr>
            <w:tcW w:w="2063" w:type="dxa"/>
            <w:vAlign w:val="center"/>
          </w:tcPr>
          <w:p w14:paraId="0256309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3F935E7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746" w:type="dxa"/>
            <w:vAlign w:val="center"/>
          </w:tcPr>
          <w:p w14:paraId="139B988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533764B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0F1F62A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6244E97C" w14:textId="77777777">
        <w:trPr>
          <w:trHeight w:val="1460"/>
        </w:trPr>
        <w:tc>
          <w:tcPr>
            <w:tcW w:w="6677" w:type="dxa"/>
            <w:vAlign w:val="center"/>
          </w:tcPr>
          <w:p w14:paraId="3963EC7F" w14:textId="43AFDC3D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1.3. </w:t>
            </w:r>
            <w:r w:rsidRPr="00F536C5">
              <w:rPr>
                <w:sz w:val="24"/>
                <w:szCs w:val="24"/>
                <w:lang w:val="ru-RU" w:eastAsia="zh-CN"/>
              </w:rPr>
              <w:t>Обеспечить перевод земель</w:t>
            </w:r>
            <w:r>
              <w:rPr>
                <w:sz w:val="24"/>
                <w:szCs w:val="24"/>
                <w:lang w:val="ru-RU" w:eastAsia="zh-CN"/>
              </w:rPr>
              <w:t xml:space="preserve"> памятника природы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из категории </w:t>
            </w:r>
            <w:r>
              <w:rPr>
                <w:sz w:val="24"/>
                <w:szCs w:val="24"/>
                <w:lang w:val="ru-RU" w:eastAsia="zh-CN"/>
              </w:rPr>
              <w:t>«земли промышленности, транспорта, связи, энергетики, обороны и иного назначения»;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в категории </w:t>
            </w:r>
            <w:r>
              <w:rPr>
                <w:sz w:val="24"/>
                <w:szCs w:val="24"/>
                <w:lang w:val="ru-RU" w:eastAsia="zh-CN"/>
              </w:rPr>
              <w:t xml:space="preserve">«земли природоохранного, оздоровительного, рекреационного, историко-культурного назначения» и (или) «земли лесного фонда», и (или) «земли водного фонда», и (или) «земли </w:t>
            </w:r>
            <w:proofErr w:type="gramStart"/>
            <w:r>
              <w:rPr>
                <w:sz w:val="24"/>
                <w:szCs w:val="24"/>
                <w:lang w:val="ru-RU" w:eastAsia="zh-CN"/>
              </w:rPr>
              <w:t xml:space="preserve">запаса»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</w:t>
            </w:r>
            <w:r w:rsidR="00F850E2">
              <w:rPr>
                <w:sz w:val="24"/>
                <w:szCs w:val="24"/>
                <w:lang w:val="ru-RU" w:eastAsia="zh-CN"/>
              </w:rPr>
              <w:t>в</w:t>
            </w:r>
            <w:proofErr w:type="gramEnd"/>
            <w:r w:rsidR="00F850E2">
              <w:rPr>
                <w:sz w:val="24"/>
                <w:szCs w:val="24"/>
                <w:lang w:val="ru-RU" w:eastAsia="zh-CN"/>
              </w:rPr>
              <w:t xml:space="preserve"> </w:t>
            </w:r>
            <w:r w:rsidRPr="00F536C5">
              <w:rPr>
                <w:sz w:val="24"/>
                <w:szCs w:val="24"/>
                <w:lang w:val="ru-RU" w:eastAsia="zh-CN"/>
              </w:rPr>
              <w:t>соответствии с их фактическим использованием</w:t>
            </w:r>
          </w:p>
        </w:tc>
        <w:tc>
          <w:tcPr>
            <w:tcW w:w="1669" w:type="dxa"/>
            <w:vAlign w:val="center"/>
          </w:tcPr>
          <w:p w14:paraId="4974888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2026-2027</w:t>
            </w:r>
          </w:p>
        </w:tc>
        <w:tc>
          <w:tcPr>
            <w:tcW w:w="2063" w:type="dxa"/>
            <w:vAlign w:val="center"/>
          </w:tcPr>
          <w:p w14:paraId="16A7367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27E1DB6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746" w:type="dxa"/>
            <w:vAlign w:val="center"/>
          </w:tcPr>
          <w:p w14:paraId="1EAC077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48A8424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7A030E3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5CA941AF" w14:textId="77777777">
        <w:trPr>
          <w:trHeight w:val="1460"/>
        </w:trPr>
        <w:tc>
          <w:tcPr>
            <w:tcW w:w="6677" w:type="dxa"/>
            <w:vAlign w:val="center"/>
          </w:tcPr>
          <w:p w14:paraId="08BE18F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1.4.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Обеспечить перевод лесных земель (39,91 га) </w:t>
            </w:r>
            <w:r>
              <w:rPr>
                <w:sz w:val="24"/>
                <w:szCs w:val="24"/>
                <w:lang w:val="ru-RU" w:eastAsia="zh-CN"/>
              </w:rPr>
              <w:t xml:space="preserve">из категории эксплуатационных лесов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в категорию природоохранных лесов (выделы 3 (частично), 4 (частично), 5 квартала 119, квартал 164 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Росского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 xml:space="preserve"> лесничества)</w:t>
            </w:r>
            <w:r>
              <w:rPr>
                <w:sz w:val="24"/>
                <w:szCs w:val="24"/>
                <w:lang w:val="ru-RU" w:eastAsia="zh-CN"/>
              </w:rPr>
              <w:t xml:space="preserve"> согласно решению Волковысского РИК</w:t>
            </w:r>
          </w:p>
        </w:tc>
        <w:tc>
          <w:tcPr>
            <w:tcW w:w="1669" w:type="dxa"/>
            <w:vAlign w:val="center"/>
          </w:tcPr>
          <w:p w14:paraId="7FD1345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2026-2027</w:t>
            </w:r>
          </w:p>
        </w:tc>
        <w:tc>
          <w:tcPr>
            <w:tcW w:w="2063" w:type="dxa"/>
            <w:vAlign w:val="center"/>
          </w:tcPr>
          <w:p w14:paraId="17D1E1A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69CB44E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ответственного исполнителя</w:t>
            </w:r>
          </w:p>
        </w:tc>
        <w:tc>
          <w:tcPr>
            <w:tcW w:w="2746" w:type="dxa"/>
            <w:vAlign w:val="center"/>
          </w:tcPr>
          <w:p w14:paraId="361EF4F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лесхоз</w:t>
            </w:r>
          </w:p>
        </w:tc>
      </w:tr>
      <w:tr w:rsidR="00D72CFF" w14:paraId="063FBB68" w14:textId="77777777">
        <w:trPr>
          <w:trHeight w:val="1460"/>
        </w:trPr>
        <w:tc>
          <w:tcPr>
            <w:tcW w:w="6677" w:type="dxa"/>
            <w:vAlign w:val="center"/>
          </w:tcPr>
          <w:p w14:paraId="6449C41E" w14:textId="22D2C885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>1.5. Обеспечить регистраци</w:t>
            </w:r>
            <w:r w:rsidR="00677324">
              <w:rPr>
                <w:sz w:val="24"/>
                <w:szCs w:val="24"/>
                <w:lang w:val="ru-RU" w:eastAsia="zh-CN"/>
              </w:rPr>
              <w:t>ю</w:t>
            </w:r>
            <w:r>
              <w:rPr>
                <w:sz w:val="24"/>
                <w:szCs w:val="24"/>
                <w:lang w:val="ru-RU" w:eastAsia="zh-CN"/>
              </w:rPr>
              <w:t xml:space="preserve"> памятника природы в реестре административно-территориальных и территориальных единиц Республики Беларусь в соответствии с законодательством</w:t>
            </w:r>
          </w:p>
        </w:tc>
        <w:tc>
          <w:tcPr>
            <w:tcW w:w="1669" w:type="dxa"/>
            <w:vAlign w:val="center"/>
          </w:tcPr>
          <w:p w14:paraId="7CF5A22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2026</w:t>
            </w:r>
          </w:p>
        </w:tc>
        <w:tc>
          <w:tcPr>
            <w:tcW w:w="2063" w:type="dxa"/>
            <w:vAlign w:val="center"/>
          </w:tcPr>
          <w:p w14:paraId="765B1B5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2034E30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ответственного исполнителя</w:t>
            </w:r>
          </w:p>
        </w:tc>
        <w:tc>
          <w:tcPr>
            <w:tcW w:w="2746" w:type="dxa"/>
            <w:vAlign w:val="center"/>
          </w:tcPr>
          <w:p w14:paraId="27F53D5C" w14:textId="46AFAD05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 (</w:t>
            </w:r>
            <w:r w:rsidR="00F850E2">
              <w:rPr>
                <w:sz w:val="24"/>
                <w:szCs w:val="24"/>
                <w:lang w:val="ru-RU"/>
              </w:rPr>
              <w:t>управление</w:t>
            </w:r>
            <w:r>
              <w:rPr>
                <w:sz w:val="24"/>
                <w:szCs w:val="24"/>
                <w:lang w:val="ru-RU"/>
              </w:rPr>
              <w:t xml:space="preserve"> землеустройства)</w:t>
            </w:r>
          </w:p>
        </w:tc>
      </w:tr>
      <w:tr w:rsidR="00D72CFF" w14:paraId="70EDA033" w14:textId="77777777">
        <w:trPr>
          <w:trHeight w:val="1460"/>
        </w:trPr>
        <w:tc>
          <w:tcPr>
            <w:tcW w:w="6677" w:type="dxa"/>
            <w:vAlign w:val="center"/>
          </w:tcPr>
          <w:p w14:paraId="5605351C" w14:textId="7D012C2C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1.6 Обеспечить регистраци</w:t>
            </w:r>
            <w:r w:rsidR="00677324">
              <w:rPr>
                <w:sz w:val="24"/>
                <w:szCs w:val="24"/>
                <w:lang w:val="ru-RU" w:eastAsia="zh-CN"/>
              </w:rPr>
              <w:t>ю</w:t>
            </w:r>
            <w:r>
              <w:rPr>
                <w:sz w:val="24"/>
                <w:szCs w:val="24"/>
                <w:lang w:val="ru-RU" w:eastAsia="zh-CN"/>
              </w:rPr>
              <w:t xml:space="preserve"> памятника природы в реестре особо охраняемых природных территорий Республики Беларусь в соответствии с законодательством</w:t>
            </w:r>
          </w:p>
        </w:tc>
        <w:tc>
          <w:tcPr>
            <w:tcW w:w="1669" w:type="dxa"/>
            <w:vAlign w:val="center"/>
          </w:tcPr>
          <w:p w14:paraId="20D3531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2026</w:t>
            </w:r>
          </w:p>
        </w:tc>
        <w:tc>
          <w:tcPr>
            <w:tcW w:w="2063" w:type="dxa"/>
            <w:vAlign w:val="center"/>
          </w:tcPr>
          <w:p w14:paraId="6627134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041BBC6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ответственного исполнителя</w:t>
            </w:r>
          </w:p>
        </w:tc>
        <w:tc>
          <w:tcPr>
            <w:tcW w:w="2746" w:type="dxa"/>
            <w:vAlign w:val="center"/>
          </w:tcPr>
          <w:p w14:paraId="3716751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7396880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 территориальный орган Минприроды</w:t>
            </w:r>
          </w:p>
        </w:tc>
      </w:tr>
      <w:tr w:rsidR="00D72CFF" w14:paraId="0B28171B" w14:textId="77777777">
        <w:trPr>
          <w:trHeight w:val="1460"/>
        </w:trPr>
        <w:tc>
          <w:tcPr>
            <w:tcW w:w="6677" w:type="dxa"/>
            <w:vAlign w:val="center"/>
          </w:tcPr>
          <w:p w14:paraId="6727CA1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1.7. Организовать обучение специалистов управляющих органов памятника природы в рамках повышения квалификации в учебном центре Минприроды по направлению организации работы на ООПТ</w:t>
            </w:r>
          </w:p>
        </w:tc>
        <w:tc>
          <w:tcPr>
            <w:tcW w:w="1669" w:type="dxa"/>
            <w:vAlign w:val="center"/>
          </w:tcPr>
          <w:p w14:paraId="7C82025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По мере организации курсов</w:t>
            </w:r>
          </w:p>
        </w:tc>
        <w:tc>
          <w:tcPr>
            <w:tcW w:w="2063" w:type="dxa"/>
            <w:vAlign w:val="center"/>
          </w:tcPr>
          <w:p w14:paraId="22A1BAB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Согласоно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прейскуранта учебного центра Минприроды</w:t>
            </w:r>
          </w:p>
        </w:tc>
        <w:tc>
          <w:tcPr>
            <w:tcW w:w="2362" w:type="dxa"/>
            <w:vAlign w:val="center"/>
          </w:tcPr>
          <w:p w14:paraId="318423E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746" w:type="dxa"/>
            <w:vAlign w:val="center"/>
          </w:tcPr>
          <w:p w14:paraId="3561CAE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03B0E68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34891CF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1E662F79" w14:textId="77777777">
        <w:trPr>
          <w:trHeight w:val="1460"/>
        </w:trPr>
        <w:tc>
          <w:tcPr>
            <w:tcW w:w="6677" w:type="dxa"/>
            <w:vAlign w:val="center"/>
          </w:tcPr>
          <w:p w14:paraId="1C0B1A3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1.8. </w:t>
            </w:r>
            <w:r w:rsidRPr="00F536C5">
              <w:rPr>
                <w:sz w:val="24"/>
                <w:szCs w:val="24"/>
                <w:lang w:val="ru-RU" w:eastAsia="zh-CN"/>
              </w:rPr>
              <w:t>Заключить соглашени</w:t>
            </w:r>
            <w:r>
              <w:rPr>
                <w:sz w:val="24"/>
                <w:szCs w:val="24"/>
                <w:lang w:val="ru-RU" w:eastAsia="zh-CN"/>
              </w:rPr>
              <w:t>я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о сотрудничестве с </w:t>
            </w:r>
            <w:r>
              <w:rPr>
                <w:sz w:val="24"/>
                <w:szCs w:val="24"/>
                <w:lang w:val="ru-RU" w:eastAsia="zh-CN"/>
              </w:rPr>
              <w:t>государственными природоохранными учреждениями Гродненской области в целях обмена опытом в управлении ООПТ и организации туризма (например, ГПУ «Республиканский ландшафтный заказник «Озеры»)</w:t>
            </w:r>
          </w:p>
        </w:tc>
        <w:tc>
          <w:tcPr>
            <w:tcW w:w="1669" w:type="dxa"/>
            <w:vAlign w:val="center"/>
          </w:tcPr>
          <w:p w14:paraId="70F9545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2026-2027</w:t>
            </w:r>
          </w:p>
        </w:tc>
        <w:tc>
          <w:tcPr>
            <w:tcW w:w="2063" w:type="dxa"/>
            <w:vAlign w:val="center"/>
          </w:tcPr>
          <w:p w14:paraId="2824AB4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21CC76D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ответственного исполнителя</w:t>
            </w:r>
          </w:p>
        </w:tc>
        <w:tc>
          <w:tcPr>
            <w:tcW w:w="2746" w:type="dxa"/>
            <w:vAlign w:val="center"/>
          </w:tcPr>
          <w:p w14:paraId="3BF74BE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1928A3A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471C293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</w:p>
        </w:tc>
      </w:tr>
      <w:tr w:rsidR="00D72CFF" w14:paraId="41D0C3D4" w14:textId="77777777">
        <w:trPr>
          <w:trHeight w:val="1460"/>
        </w:trPr>
        <w:tc>
          <w:tcPr>
            <w:tcW w:w="6677" w:type="dxa"/>
            <w:vAlign w:val="center"/>
          </w:tcPr>
          <w:p w14:paraId="5137FE8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1.9. Организовать выездные семинары для специалистов управляющих органов памятника природы для обмена опытом в управлении ООПТ и организации туризма в государственные природоохранные учреждения Гродненской области, на основании мероприятия 1.8 плана управления</w:t>
            </w:r>
          </w:p>
        </w:tc>
        <w:tc>
          <w:tcPr>
            <w:tcW w:w="1669" w:type="dxa"/>
            <w:vAlign w:val="center"/>
          </w:tcPr>
          <w:p w14:paraId="6C2CB5D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регулярно</w:t>
            </w:r>
          </w:p>
        </w:tc>
        <w:tc>
          <w:tcPr>
            <w:tcW w:w="2063" w:type="dxa"/>
            <w:vAlign w:val="center"/>
          </w:tcPr>
          <w:p w14:paraId="0A4904C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Определяется по мере проведения мероприятий</w:t>
            </w:r>
          </w:p>
        </w:tc>
        <w:tc>
          <w:tcPr>
            <w:tcW w:w="2362" w:type="dxa"/>
            <w:vAlign w:val="center"/>
          </w:tcPr>
          <w:p w14:paraId="2E48E99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746" w:type="dxa"/>
            <w:vAlign w:val="center"/>
          </w:tcPr>
          <w:p w14:paraId="3E35E82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3518C12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11B758A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3E3B9570" w14:textId="77777777">
        <w:trPr>
          <w:trHeight w:val="1460"/>
        </w:trPr>
        <w:tc>
          <w:tcPr>
            <w:tcW w:w="6677" w:type="dxa"/>
            <w:vAlign w:val="center"/>
          </w:tcPr>
          <w:p w14:paraId="00F5689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 xml:space="preserve">1.10. Рассмотреть механизм создания </w:t>
            </w:r>
            <w:proofErr w:type="spellStart"/>
            <w:r>
              <w:rPr>
                <w:sz w:val="24"/>
                <w:szCs w:val="24"/>
                <w:lang w:val="ru-RU" w:eastAsia="zh-CN"/>
              </w:rPr>
              <w:t>Геопарка</w:t>
            </w:r>
            <w:proofErr w:type="spellEnd"/>
            <w:r>
              <w:rPr>
                <w:sz w:val="24"/>
                <w:szCs w:val="24"/>
                <w:lang w:val="ru-RU" w:eastAsia="zh-CN"/>
              </w:rPr>
              <w:t xml:space="preserve"> на основе памятника природы и включение территории в международную сеть </w:t>
            </w:r>
            <w:proofErr w:type="spellStart"/>
            <w:r>
              <w:rPr>
                <w:sz w:val="24"/>
                <w:szCs w:val="24"/>
                <w:lang w:val="ru-RU" w:eastAsia="zh-CN"/>
              </w:rPr>
              <w:t>Геопарков</w:t>
            </w:r>
            <w:proofErr w:type="spellEnd"/>
            <w:r>
              <w:rPr>
                <w:sz w:val="24"/>
                <w:szCs w:val="24"/>
                <w:lang w:val="ru-RU" w:eastAsia="zh-CN"/>
              </w:rPr>
              <w:t xml:space="preserve"> ЮНЕСКО</w:t>
            </w:r>
          </w:p>
        </w:tc>
        <w:tc>
          <w:tcPr>
            <w:tcW w:w="1669" w:type="dxa"/>
            <w:vAlign w:val="center"/>
          </w:tcPr>
          <w:p w14:paraId="61BA5B1F" w14:textId="4578AA0A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20</w:t>
            </w:r>
            <w:r w:rsidR="00677324">
              <w:rPr>
                <w:sz w:val="24"/>
                <w:szCs w:val="24"/>
                <w:lang w:val="ru-RU" w:eastAsia="zh-CN"/>
              </w:rPr>
              <w:t>30</w:t>
            </w:r>
            <w:r>
              <w:rPr>
                <w:sz w:val="24"/>
                <w:szCs w:val="24"/>
                <w:lang w:val="ru-RU" w:eastAsia="zh-CN"/>
              </w:rPr>
              <w:t>-20</w:t>
            </w:r>
            <w:r w:rsidR="00677324">
              <w:rPr>
                <w:sz w:val="24"/>
                <w:szCs w:val="24"/>
                <w:lang w:val="ru-RU" w:eastAsia="zh-CN"/>
              </w:rPr>
              <w:t>35</w:t>
            </w:r>
          </w:p>
        </w:tc>
        <w:tc>
          <w:tcPr>
            <w:tcW w:w="2063" w:type="dxa"/>
            <w:vAlign w:val="center"/>
          </w:tcPr>
          <w:p w14:paraId="45468E2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  <w:vAlign w:val="center"/>
          </w:tcPr>
          <w:p w14:paraId="3EC9387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ответственного исполнителя</w:t>
            </w:r>
          </w:p>
        </w:tc>
        <w:tc>
          <w:tcPr>
            <w:tcW w:w="2746" w:type="dxa"/>
            <w:vAlign w:val="center"/>
          </w:tcPr>
          <w:p w14:paraId="4887876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1261EB9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51978E51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</w:p>
        </w:tc>
      </w:tr>
      <w:tr w:rsidR="00D72CFF" w14:paraId="600A6018" w14:textId="77777777">
        <w:trPr>
          <w:trHeight w:val="90"/>
        </w:trPr>
        <w:tc>
          <w:tcPr>
            <w:tcW w:w="15517" w:type="dxa"/>
            <w:gridSpan w:val="5"/>
          </w:tcPr>
          <w:p w14:paraId="0EE0C5A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i/>
                <w:iCs/>
                <w:sz w:val="28"/>
                <w:szCs w:val="28"/>
              </w:rPr>
              <w:t xml:space="preserve">Задача </w:t>
            </w:r>
            <w:r>
              <w:rPr>
                <w:b/>
                <w:i/>
                <w:iCs/>
                <w:sz w:val="28"/>
                <w:szCs w:val="28"/>
                <w:lang w:val="ru-RU"/>
              </w:rPr>
              <w:t>2</w:t>
            </w:r>
            <w:r>
              <w:rPr>
                <w:b/>
                <w:i/>
                <w:iCs/>
                <w:sz w:val="28"/>
                <w:szCs w:val="28"/>
              </w:rPr>
              <w:t xml:space="preserve">. </w:t>
            </w:r>
            <w:r>
              <w:rPr>
                <w:b/>
                <w:i/>
                <w:iCs/>
                <w:sz w:val="28"/>
                <w:szCs w:val="28"/>
                <w:lang w:val="ru-RU"/>
              </w:rPr>
              <w:t>Обеспечить проведение м</w:t>
            </w:r>
            <w:r w:rsidRPr="00F536C5">
              <w:rPr>
                <w:b/>
                <w:i/>
                <w:iCs/>
                <w:sz w:val="28"/>
                <w:szCs w:val="28"/>
                <w:lang w:val="ru-RU" w:eastAsia="zh-CN"/>
              </w:rPr>
              <w:t>ониторинг</w:t>
            </w:r>
            <w:r>
              <w:rPr>
                <w:b/>
                <w:i/>
                <w:iCs/>
                <w:sz w:val="28"/>
                <w:szCs w:val="28"/>
                <w:lang w:val="ru-RU" w:eastAsia="zh-CN"/>
              </w:rPr>
              <w:t>а</w:t>
            </w:r>
            <w:r w:rsidRPr="00F536C5">
              <w:rPr>
                <w:b/>
                <w:i/>
                <w:iCs/>
                <w:sz w:val="28"/>
                <w:szCs w:val="28"/>
                <w:lang w:val="ru-RU" w:eastAsia="zh-CN"/>
              </w:rPr>
              <w:t xml:space="preserve"> за состоянием экологических систем</w:t>
            </w:r>
            <w:r>
              <w:rPr>
                <w:b/>
                <w:i/>
                <w:iCs/>
                <w:sz w:val="28"/>
                <w:szCs w:val="28"/>
                <w:lang w:val="ru-RU" w:eastAsia="zh-CN"/>
              </w:rPr>
              <w:t xml:space="preserve"> и соблюдением природоохранного законодательства</w:t>
            </w:r>
          </w:p>
        </w:tc>
      </w:tr>
      <w:tr w:rsidR="00D72CFF" w14:paraId="2E614F90" w14:textId="77777777">
        <w:trPr>
          <w:trHeight w:val="1460"/>
        </w:trPr>
        <w:tc>
          <w:tcPr>
            <w:tcW w:w="6677" w:type="dxa"/>
          </w:tcPr>
          <w:p w14:paraId="091551D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2.1. Обеспечить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взаимодействие </w:t>
            </w:r>
            <w:r>
              <w:rPr>
                <w:sz w:val="24"/>
                <w:szCs w:val="24"/>
                <w:lang w:val="ru-RU" w:eastAsia="zh-CN"/>
              </w:rPr>
              <w:t xml:space="preserve">землепользователей и управляющих органов </w:t>
            </w:r>
            <w:r w:rsidRPr="00F536C5">
              <w:rPr>
                <w:sz w:val="24"/>
                <w:szCs w:val="24"/>
                <w:lang w:val="ru-RU" w:eastAsia="zh-CN"/>
              </w:rPr>
              <w:t>с контролирующими (надзорными) органами на предмет фиксации и пресечения нарушений природоохранного законодательства</w:t>
            </w:r>
          </w:p>
        </w:tc>
        <w:tc>
          <w:tcPr>
            <w:tcW w:w="1669" w:type="dxa"/>
          </w:tcPr>
          <w:p w14:paraId="11F04AEB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4A76CF3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4AF96E5D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5E0BD4C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06EDCA5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6B77C6A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</w:t>
            </w:r>
          </w:p>
          <w:p w14:paraId="6D0D52E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лесхоз,</w:t>
            </w:r>
          </w:p>
          <w:p w14:paraId="33325E8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территориальный орган Минприроды</w:t>
            </w:r>
          </w:p>
        </w:tc>
      </w:tr>
      <w:tr w:rsidR="00D72CFF" w14:paraId="38FC2EB9" w14:textId="77777777">
        <w:trPr>
          <w:trHeight w:val="90"/>
        </w:trPr>
        <w:tc>
          <w:tcPr>
            <w:tcW w:w="6677" w:type="dxa"/>
          </w:tcPr>
          <w:p w14:paraId="66361E1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2.2. Проводить </w:t>
            </w:r>
            <w:r w:rsidRPr="00F536C5">
              <w:rPr>
                <w:sz w:val="24"/>
                <w:szCs w:val="24"/>
                <w:lang w:val="ru-RU" w:eastAsia="zh-CN"/>
              </w:rPr>
              <w:t>регулярн</w:t>
            </w:r>
            <w:r>
              <w:rPr>
                <w:sz w:val="24"/>
                <w:szCs w:val="24"/>
                <w:lang w:val="ru-RU" w:eastAsia="zh-CN"/>
              </w:rPr>
              <w:t>ое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обследовани</w:t>
            </w:r>
            <w:r>
              <w:rPr>
                <w:sz w:val="24"/>
                <w:szCs w:val="24"/>
                <w:lang w:val="ru-RU" w:eastAsia="zh-CN"/>
              </w:rPr>
              <w:t>е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 xml:space="preserve">памятника природы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и </w:t>
            </w:r>
            <w:r>
              <w:rPr>
                <w:sz w:val="24"/>
                <w:szCs w:val="24"/>
                <w:lang w:val="ru-RU" w:eastAsia="zh-CN"/>
              </w:rPr>
              <w:t xml:space="preserve">давать ежегодную </w:t>
            </w:r>
            <w:r w:rsidRPr="00F536C5">
              <w:rPr>
                <w:sz w:val="24"/>
                <w:szCs w:val="24"/>
                <w:lang w:val="ru-RU" w:eastAsia="zh-CN"/>
              </w:rPr>
              <w:t>оценк</w:t>
            </w:r>
            <w:r>
              <w:rPr>
                <w:sz w:val="24"/>
                <w:szCs w:val="24"/>
                <w:lang w:val="ru-RU" w:eastAsia="zh-CN"/>
              </w:rPr>
              <w:t>у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состояния ценных природных комплексов и объектов, биологических ресурсов</w:t>
            </w:r>
            <w:r>
              <w:rPr>
                <w:sz w:val="24"/>
                <w:szCs w:val="24"/>
                <w:lang w:val="ru-RU" w:eastAsia="zh-CN"/>
              </w:rPr>
              <w:t xml:space="preserve"> по результатам обследований</w:t>
            </w:r>
          </w:p>
        </w:tc>
        <w:tc>
          <w:tcPr>
            <w:tcW w:w="1669" w:type="dxa"/>
          </w:tcPr>
          <w:p w14:paraId="452CCC24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62A069FA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3F0E810C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2A79926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14F292F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лесхоз, территориальный орган Минприроды</w:t>
            </w:r>
          </w:p>
        </w:tc>
      </w:tr>
      <w:tr w:rsidR="00D72CFF" w14:paraId="6518B0F5" w14:textId="77777777">
        <w:trPr>
          <w:trHeight w:val="1664"/>
        </w:trPr>
        <w:tc>
          <w:tcPr>
            <w:tcW w:w="6677" w:type="dxa"/>
          </w:tcPr>
          <w:p w14:paraId="3D993CC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2.3. В рамках регулярного обследования (мероприятие 2.2) осуществлять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выявление угроз ценным природным комплексам и объектам </w:t>
            </w:r>
            <w:r>
              <w:rPr>
                <w:sz w:val="24"/>
                <w:szCs w:val="24"/>
                <w:lang w:val="ru-RU" w:eastAsia="zh-CN"/>
              </w:rPr>
              <w:t>памятника природы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, биологическому и ландшафтному разнообразию, </w:t>
            </w:r>
            <w:r>
              <w:rPr>
                <w:sz w:val="24"/>
                <w:szCs w:val="24"/>
                <w:lang w:val="ru-RU" w:eastAsia="zh-CN"/>
              </w:rPr>
              <w:t xml:space="preserve">вести </w:t>
            </w:r>
            <w:r w:rsidRPr="00F536C5">
              <w:rPr>
                <w:sz w:val="24"/>
                <w:szCs w:val="24"/>
                <w:lang w:val="ru-RU" w:eastAsia="zh-CN"/>
              </w:rPr>
              <w:t>учет и фиксаци</w:t>
            </w:r>
            <w:r>
              <w:rPr>
                <w:sz w:val="24"/>
                <w:szCs w:val="24"/>
                <w:lang w:val="ru-RU" w:eastAsia="zh-CN"/>
              </w:rPr>
              <w:t xml:space="preserve">ю </w:t>
            </w:r>
            <w:r w:rsidRPr="00F536C5">
              <w:rPr>
                <w:sz w:val="24"/>
                <w:szCs w:val="24"/>
                <w:lang w:val="ru-RU" w:eastAsia="zh-CN"/>
              </w:rPr>
              <w:t>изменений, происходящих в экологических системах</w:t>
            </w:r>
          </w:p>
        </w:tc>
        <w:tc>
          <w:tcPr>
            <w:tcW w:w="1669" w:type="dxa"/>
          </w:tcPr>
          <w:p w14:paraId="3ABCB83E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74F4ED39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733DA794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1F52CCF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468E888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лесхоз, территориальный орган Минприроды</w:t>
            </w:r>
          </w:p>
        </w:tc>
      </w:tr>
      <w:tr w:rsidR="00D72CFF" w14:paraId="7A977348" w14:textId="77777777">
        <w:trPr>
          <w:trHeight w:val="90"/>
        </w:trPr>
        <w:tc>
          <w:tcPr>
            <w:tcW w:w="6677" w:type="dxa"/>
          </w:tcPr>
          <w:p w14:paraId="7F4981E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2.4. В рамках регулярного обследования (мероприятие 2.2) осуществлять </w:t>
            </w:r>
            <w:r w:rsidRPr="00F536C5">
              <w:rPr>
                <w:sz w:val="24"/>
                <w:szCs w:val="24"/>
                <w:lang w:val="ru-RU" w:eastAsia="zh-CN"/>
              </w:rPr>
              <w:t>контрол</w:t>
            </w:r>
            <w:r>
              <w:rPr>
                <w:sz w:val="24"/>
                <w:szCs w:val="24"/>
                <w:lang w:val="ru-RU" w:eastAsia="zh-CN"/>
              </w:rPr>
              <w:t>ь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за соблюдением режимов охраны и использования </w:t>
            </w:r>
            <w:r>
              <w:rPr>
                <w:sz w:val="24"/>
                <w:szCs w:val="24"/>
                <w:lang w:val="ru-RU" w:eastAsia="zh-CN"/>
              </w:rPr>
              <w:t xml:space="preserve">памятника природы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(запретов, ограничений), за деятельностью, влияющей на природные ресурсы </w:t>
            </w:r>
            <w:r>
              <w:rPr>
                <w:sz w:val="24"/>
                <w:szCs w:val="24"/>
                <w:lang w:val="ru-RU" w:eastAsia="zh-CN"/>
              </w:rPr>
              <w:t xml:space="preserve">памятника </w:t>
            </w:r>
            <w:r>
              <w:rPr>
                <w:sz w:val="24"/>
                <w:szCs w:val="24"/>
                <w:lang w:val="ru-RU" w:eastAsia="zh-CN"/>
              </w:rPr>
              <w:lastRenderedPageBreak/>
              <w:t>природы</w:t>
            </w:r>
            <w:r w:rsidRPr="00F536C5">
              <w:rPr>
                <w:sz w:val="24"/>
                <w:szCs w:val="24"/>
                <w:lang w:val="ru-RU" w:eastAsia="zh-CN"/>
              </w:rPr>
              <w:t>, включая туризм и рекреацию; за местами сбора и хранения отходов, если они образуются на ООПТ</w:t>
            </w:r>
          </w:p>
        </w:tc>
        <w:tc>
          <w:tcPr>
            <w:tcW w:w="1669" w:type="dxa"/>
          </w:tcPr>
          <w:p w14:paraId="4208EE55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ежегодно</w:t>
            </w:r>
          </w:p>
        </w:tc>
        <w:tc>
          <w:tcPr>
            <w:tcW w:w="2063" w:type="dxa"/>
          </w:tcPr>
          <w:p w14:paraId="6BABF8E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3F79E2A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41F92E5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0F74456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Волковысский лесхоз, </w:t>
            </w:r>
            <w:r>
              <w:rPr>
                <w:sz w:val="24"/>
                <w:szCs w:val="24"/>
                <w:lang w:val="ru-RU"/>
              </w:rPr>
              <w:lastRenderedPageBreak/>
              <w:t>территориальный орган Минприроды</w:t>
            </w:r>
          </w:p>
        </w:tc>
      </w:tr>
      <w:tr w:rsidR="00D72CFF" w14:paraId="55694C2D" w14:textId="77777777">
        <w:trPr>
          <w:trHeight w:val="487"/>
        </w:trPr>
        <w:tc>
          <w:tcPr>
            <w:tcW w:w="15517" w:type="dxa"/>
            <w:gridSpan w:val="5"/>
            <w:vAlign w:val="center"/>
          </w:tcPr>
          <w:p w14:paraId="1F2E7C75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eastAsia="Times New Roman"/>
                <w:b/>
                <w:i/>
                <w:iCs/>
                <w:sz w:val="28"/>
                <w:szCs w:val="28"/>
                <w:lang w:eastAsia="ru-RU"/>
              </w:rPr>
              <w:lastRenderedPageBreak/>
              <w:t xml:space="preserve">Задача </w:t>
            </w:r>
            <w:r w:rsidRPr="00F536C5">
              <w:rPr>
                <w:rFonts w:eastAsia="Times New Roman"/>
                <w:b/>
                <w:i/>
                <w:iCs/>
                <w:sz w:val="28"/>
                <w:szCs w:val="28"/>
                <w:lang w:val="ru-RU" w:eastAsia="ru-RU"/>
              </w:rPr>
              <w:t>3</w:t>
            </w:r>
            <w:r>
              <w:rPr>
                <w:rFonts w:eastAsia="Times New Roman"/>
                <w:b/>
                <w:i/>
                <w:iCs/>
                <w:sz w:val="28"/>
                <w:szCs w:val="28"/>
                <w:lang w:eastAsia="ru-RU"/>
              </w:rPr>
              <w:t>. Обеспечить сохранение и поддержание биологического</w:t>
            </w:r>
            <w:r w:rsidRPr="00F536C5">
              <w:rPr>
                <w:rFonts w:eastAsia="Times New Roman"/>
                <w:b/>
                <w:i/>
                <w:iCs/>
                <w:sz w:val="28"/>
                <w:szCs w:val="28"/>
                <w:lang w:val="ru-RU" w:eastAsia="ru-RU"/>
              </w:rPr>
              <w:t xml:space="preserve"> и ландшафтного разнообразия</w:t>
            </w:r>
          </w:p>
        </w:tc>
      </w:tr>
      <w:tr w:rsidR="00D72CFF" w14:paraId="399215F5" w14:textId="77777777">
        <w:trPr>
          <w:trHeight w:val="90"/>
        </w:trPr>
        <w:tc>
          <w:tcPr>
            <w:tcW w:w="6677" w:type="dxa"/>
          </w:tcPr>
          <w:p w14:paraId="439C329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3.1. Обеспечить передачу под охрану выявленных мест произрастания дикорастущих растений, мест обитания диких животных, относящихся к видам, включенным в Красную книгу Республики Беларусь, путем принятия решения Волковысского райисполкома (места, выявленные в рамках подготовки </w:t>
            </w:r>
            <w:proofErr w:type="spellStart"/>
            <w:r>
              <w:rPr>
                <w:sz w:val="24"/>
                <w:szCs w:val="24"/>
                <w:lang w:val="ru-RU"/>
              </w:rPr>
              <w:t>НиТЭО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объявления памятника природы и разработки плана управления)</w:t>
            </w:r>
          </w:p>
        </w:tc>
        <w:tc>
          <w:tcPr>
            <w:tcW w:w="1669" w:type="dxa"/>
          </w:tcPr>
          <w:p w14:paraId="5A4E89D3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2026-2027</w:t>
            </w:r>
          </w:p>
        </w:tc>
        <w:tc>
          <w:tcPr>
            <w:tcW w:w="2063" w:type="dxa"/>
          </w:tcPr>
          <w:p w14:paraId="120A46DC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2F4D2C4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3EA88F2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6388086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74B75DB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территориальный орган Минприроды</w:t>
            </w:r>
          </w:p>
        </w:tc>
      </w:tr>
      <w:tr w:rsidR="00D72CFF" w14:paraId="0D5AE4BF" w14:textId="77777777">
        <w:trPr>
          <w:trHeight w:val="1660"/>
        </w:trPr>
        <w:tc>
          <w:tcPr>
            <w:tcW w:w="6677" w:type="dxa"/>
          </w:tcPr>
          <w:p w14:paraId="34613CE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3.2. Проводить обследования выявленных и переданных под охрану мест обитания диких животных и мест произрастания дикорастущих растений, относящихся к видам, включенным в Красную книгу Республики Беларусь, в сроки, установленные в технических нормативных правовых актах, утвержденных Минприроды, и (или) охранных обязательствах</w:t>
            </w:r>
          </w:p>
        </w:tc>
        <w:tc>
          <w:tcPr>
            <w:tcW w:w="1669" w:type="dxa"/>
          </w:tcPr>
          <w:p w14:paraId="116B6A01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 мере необходимости</w:t>
            </w:r>
          </w:p>
        </w:tc>
        <w:tc>
          <w:tcPr>
            <w:tcW w:w="2063" w:type="dxa"/>
          </w:tcPr>
          <w:p w14:paraId="60CE5F49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682A52D4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3AB86AA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4FE06820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территориальный орган Минприроды,</w:t>
            </w:r>
          </w:p>
          <w:p w14:paraId="6F077D32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</w:t>
            </w:r>
          </w:p>
        </w:tc>
      </w:tr>
      <w:tr w:rsidR="00D72CFF" w14:paraId="24485B6D" w14:textId="77777777">
        <w:trPr>
          <w:trHeight w:val="90"/>
        </w:trPr>
        <w:tc>
          <w:tcPr>
            <w:tcW w:w="6677" w:type="dxa"/>
          </w:tcPr>
          <w:p w14:paraId="73063758" w14:textId="77777777" w:rsidR="00D72CFF" w:rsidRDefault="00000000">
            <w:pPr>
              <w:widowControl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3.3. Провести обследование территории памятника природы на предмет выявления мест произрастания дикорастущих растений и мест обитания диких животных, относящихся к видам, включенным в Красную книгу Республики Беларусь, произрастание и обитание которых требует дополнительных научных исследований и натурных обследований (медицинская пиявка, дозорщик-император, голубянка </w:t>
            </w:r>
            <w:proofErr w:type="spellStart"/>
            <w:r>
              <w:rPr>
                <w:sz w:val="24"/>
                <w:szCs w:val="24"/>
                <w:lang w:val="ru-RU"/>
              </w:rPr>
              <w:t>арион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голубянка </w:t>
            </w:r>
            <w:proofErr w:type="spellStart"/>
            <w:r>
              <w:rPr>
                <w:sz w:val="24"/>
                <w:szCs w:val="24"/>
                <w:lang w:val="ru-RU"/>
              </w:rPr>
              <w:t>алексис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 др.). Подготовить документы для передачи под охрану пользователям земельных участков и (или) водных объектов таких мест (паспорта, охранные обязательства, проекты решений)</w:t>
            </w:r>
          </w:p>
        </w:tc>
        <w:tc>
          <w:tcPr>
            <w:tcW w:w="1669" w:type="dxa"/>
          </w:tcPr>
          <w:p w14:paraId="50862181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2027-2028</w:t>
            </w:r>
          </w:p>
        </w:tc>
        <w:tc>
          <w:tcPr>
            <w:tcW w:w="2063" w:type="dxa"/>
          </w:tcPr>
          <w:p w14:paraId="44C0397D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8 000,0</w:t>
            </w:r>
          </w:p>
        </w:tc>
        <w:tc>
          <w:tcPr>
            <w:tcW w:w="2362" w:type="dxa"/>
          </w:tcPr>
          <w:p w14:paraId="1D6A5245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746" w:type="dxa"/>
          </w:tcPr>
          <w:p w14:paraId="12E2DD16" w14:textId="77777777" w:rsidR="00D72CFF" w:rsidRDefault="00000000">
            <w:pPr>
              <w:spacing w:after="0" w:line="240" w:lineRule="auto"/>
              <w:jc w:val="both"/>
              <w:rPr>
                <w:bCs w:val="0"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Волковысский РИК (выбор исполнителя определяется по результатам процедуры государственной закупки)</w:t>
            </w:r>
          </w:p>
        </w:tc>
      </w:tr>
      <w:tr w:rsidR="00D72CFF" w14:paraId="78731CA2" w14:textId="77777777">
        <w:trPr>
          <w:trHeight w:val="90"/>
        </w:trPr>
        <w:tc>
          <w:tcPr>
            <w:tcW w:w="6677" w:type="dxa"/>
          </w:tcPr>
          <w:p w14:paraId="06E8348D" w14:textId="77777777" w:rsidR="00D72CFF" w:rsidRDefault="00000000">
            <w:pPr>
              <w:widowControl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3.4. Обеспечить передачу под охрану выявленных мест произрастания дикорастущих растений, мест обитания диких животных, относящихся к видам, включенным в Красную </w:t>
            </w:r>
            <w:r>
              <w:rPr>
                <w:sz w:val="24"/>
                <w:szCs w:val="24"/>
                <w:lang w:val="ru-RU"/>
              </w:rPr>
              <w:lastRenderedPageBreak/>
              <w:t>книгу Республики Беларусь, путем принятия решения Волковысского райисполкома (места, выявленные в рамках мероприятия 3.3)</w:t>
            </w:r>
          </w:p>
        </w:tc>
        <w:tc>
          <w:tcPr>
            <w:tcW w:w="1669" w:type="dxa"/>
          </w:tcPr>
          <w:p w14:paraId="1534B16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2028-2029</w:t>
            </w:r>
          </w:p>
        </w:tc>
        <w:tc>
          <w:tcPr>
            <w:tcW w:w="2063" w:type="dxa"/>
          </w:tcPr>
          <w:p w14:paraId="2187A93F" w14:textId="77777777" w:rsidR="00D72CFF" w:rsidRDefault="00000000">
            <w:pPr>
              <w:widowControl w:val="0"/>
              <w:spacing w:after="0" w:line="240" w:lineRule="auto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6C749905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рамках основной деятельности ответственных </w:t>
            </w:r>
            <w:r>
              <w:rPr>
                <w:sz w:val="24"/>
                <w:szCs w:val="24"/>
                <w:lang w:val="ru-RU"/>
              </w:rPr>
              <w:lastRenderedPageBreak/>
              <w:t>исполнителей</w:t>
            </w:r>
          </w:p>
        </w:tc>
        <w:tc>
          <w:tcPr>
            <w:tcW w:w="2746" w:type="dxa"/>
          </w:tcPr>
          <w:p w14:paraId="501F4B6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Совместно </w:t>
            </w:r>
          </w:p>
          <w:p w14:paraId="5B9D831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44BBECA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территориальный орган </w:t>
            </w:r>
            <w:r>
              <w:rPr>
                <w:sz w:val="24"/>
                <w:szCs w:val="24"/>
                <w:lang w:val="ru-RU"/>
              </w:rPr>
              <w:lastRenderedPageBreak/>
              <w:t>Минприроды</w:t>
            </w:r>
          </w:p>
        </w:tc>
      </w:tr>
      <w:tr w:rsidR="00D72CFF" w14:paraId="14EFD69E" w14:textId="77777777">
        <w:trPr>
          <w:trHeight w:val="90"/>
        </w:trPr>
        <w:tc>
          <w:tcPr>
            <w:tcW w:w="6677" w:type="dxa"/>
          </w:tcPr>
          <w:p w14:paraId="731E5BC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 xml:space="preserve">3.5. Проводить </w:t>
            </w:r>
            <w:r w:rsidRPr="00F536C5">
              <w:rPr>
                <w:sz w:val="24"/>
                <w:szCs w:val="24"/>
                <w:lang w:val="ru-RU" w:eastAsia="zh-CN"/>
              </w:rPr>
              <w:t>мероприяти</w:t>
            </w:r>
            <w:r>
              <w:rPr>
                <w:sz w:val="24"/>
                <w:szCs w:val="24"/>
                <w:lang w:val="ru-RU" w:eastAsia="zh-CN"/>
              </w:rPr>
              <w:t>я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по регулированию численности и </w:t>
            </w:r>
          </w:p>
          <w:p w14:paraId="6EB2B9F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распространения инвазивных видов растений и инвазивных чужеродных</w:t>
            </w:r>
            <w:r>
              <w:rPr>
                <w:sz w:val="24"/>
                <w:szCs w:val="24"/>
                <w:lang w:val="ru-RU" w:eastAsia="zh-CN"/>
              </w:rPr>
              <w:t xml:space="preserve"> </w:t>
            </w:r>
            <w:r w:rsidRPr="00F536C5">
              <w:rPr>
                <w:sz w:val="24"/>
                <w:szCs w:val="24"/>
                <w:lang w:val="ru-RU" w:eastAsia="zh-CN"/>
              </w:rPr>
              <w:t>видов животных, относящихся к видам, численность и распространение которых подлежат регулирования в соответствии с законодательством</w:t>
            </w:r>
          </w:p>
        </w:tc>
        <w:tc>
          <w:tcPr>
            <w:tcW w:w="1669" w:type="dxa"/>
          </w:tcPr>
          <w:p w14:paraId="599594F2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5A7FDBC2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761E8521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0BE6332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19455C3A" w14:textId="59207026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="00677324">
              <w:rPr>
                <w:sz w:val="24"/>
                <w:szCs w:val="24"/>
                <w:lang w:val="ru-RU"/>
              </w:rPr>
              <w:t>КСУП «</w:t>
            </w:r>
            <w:proofErr w:type="spellStart"/>
            <w:r w:rsidR="00677324">
              <w:rPr>
                <w:sz w:val="24"/>
                <w:szCs w:val="24"/>
                <w:lang w:val="ru-RU"/>
              </w:rPr>
              <w:t>Неверовичи</w:t>
            </w:r>
            <w:proofErr w:type="spellEnd"/>
            <w:r w:rsidR="00677324">
              <w:rPr>
                <w:sz w:val="24"/>
                <w:szCs w:val="24"/>
                <w:lang w:val="ru-RU"/>
              </w:rPr>
              <w:t xml:space="preserve">», </w:t>
            </w:r>
            <w:r>
              <w:rPr>
                <w:sz w:val="24"/>
                <w:szCs w:val="24"/>
                <w:lang w:val="ru-RU"/>
              </w:rPr>
              <w:t>Волковысский лесхоз, территориальный орган Минприроды (контроль)</w:t>
            </w:r>
          </w:p>
        </w:tc>
      </w:tr>
      <w:tr w:rsidR="00D72CFF" w14:paraId="6AFCF26D" w14:textId="77777777">
        <w:trPr>
          <w:trHeight w:val="90"/>
        </w:trPr>
        <w:tc>
          <w:tcPr>
            <w:tcW w:w="6677" w:type="dxa"/>
          </w:tcPr>
          <w:p w14:paraId="5009320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3.6. Провести научно-исследовательские работы по установлению возможности интродукции (вселения) в водные объекты памятника природы </w:t>
            </w:r>
            <w:proofErr w:type="spellStart"/>
            <w:r>
              <w:rPr>
                <w:sz w:val="24"/>
                <w:szCs w:val="24"/>
                <w:lang w:val="ru-RU" w:eastAsia="zh-CN"/>
              </w:rPr>
              <w:t>широкопалого</w:t>
            </w:r>
            <w:proofErr w:type="spellEnd"/>
            <w:r>
              <w:rPr>
                <w:sz w:val="24"/>
                <w:szCs w:val="24"/>
                <w:lang w:val="ru-RU" w:eastAsia="zh-CN"/>
              </w:rPr>
              <w:t xml:space="preserve"> рака (вида, включенного в Красную книгу Республики Беларусь). При необходимости, разработать биологическое обоснование и обеспечить прохождение государственной экологической экспертизы</w:t>
            </w:r>
          </w:p>
        </w:tc>
        <w:tc>
          <w:tcPr>
            <w:tcW w:w="1669" w:type="dxa"/>
          </w:tcPr>
          <w:p w14:paraId="0BD227F1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2028-2029</w:t>
            </w:r>
          </w:p>
        </w:tc>
        <w:tc>
          <w:tcPr>
            <w:tcW w:w="2063" w:type="dxa"/>
          </w:tcPr>
          <w:p w14:paraId="18530EC3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12 000,0</w:t>
            </w:r>
          </w:p>
        </w:tc>
        <w:tc>
          <w:tcPr>
            <w:tcW w:w="2362" w:type="dxa"/>
          </w:tcPr>
          <w:p w14:paraId="456A09E2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746" w:type="dxa"/>
          </w:tcPr>
          <w:p w14:paraId="100A020A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 (выбор исполнителя определяется по результатам процедуры государственной закупки)</w:t>
            </w:r>
          </w:p>
        </w:tc>
      </w:tr>
      <w:tr w:rsidR="00D72CFF" w14:paraId="481B1251" w14:textId="77777777">
        <w:trPr>
          <w:trHeight w:val="90"/>
        </w:trPr>
        <w:tc>
          <w:tcPr>
            <w:tcW w:w="6677" w:type="dxa"/>
          </w:tcPr>
          <w:p w14:paraId="04ED33A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3.7. Выполнить работы по интродукции (вселению) в водные объекты памятника природы </w:t>
            </w:r>
            <w:proofErr w:type="spellStart"/>
            <w:r>
              <w:rPr>
                <w:sz w:val="24"/>
                <w:szCs w:val="24"/>
                <w:lang w:val="ru-RU" w:eastAsia="zh-CN"/>
              </w:rPr>
              <w:t>широкопалого</w:t>
            </w:r>
            <w:proofErr w:type="spellEnd"/>
            <w:r>
              <w:rPr>
                <w:sz w:val="24"/>
                <w:szCs w:val="24"/>
                <w:lang w:val="ru-RU" w:eastAsia="zh-CN"/>
              </w:rPr>
              <w:t xml:space="preserve"> рака (вида, включенного в Красную книгу Республики Беларусь). Мероприятие выполняется по результатам мероприятия 3.6</w:t>
            </w:r>
          </w:p>
        </w:tc>
        <w:tc>
          <w:tcPr>
            <w:tcW w:w="1669" w:type="dxa"/>
          </w:tcPr>
          <w:p w14:paraId="1AE3C22C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2029</w:t>
            </w:r>
          </w:p>
        </w:tc>
        <w:tc>
          <w:tcPr>
            <w:tcW w:w="2063" w:type="dxa"/>
          </w:tcPr>
          <w:p w14:paraId="2E9CDB6A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мероприятия 3.6</w:t>
            </w:r>
          </w:p>
        </w:tc>
        <w:tc>
          <w:tcPr>
            <w:tcW w:w="2362" w:type="dxa"/>
          </w:tcPr>
          <w:p w14:paraId="529A4BA5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мероприятия 3.6</w:t>
            </w:r>
          </w:p>
        </w:tc>
        <w:tc>
          <w:tcPr>
            <w:tcW w:w="2746" w:type="dxa"/>
          </w:tcPr>
          <w:p w14:paraId="0454E67E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мероприятия 3.6</w:t>
            </w:r>
          </w:p>
        </w:tc>
      </w:tr>
      <w:tr w:rsidR="00D72CFF" w14:paraId="6B0BD696" w14:textId="77777777">
        <w:trPr>
          <w:trHeight w:val="1715"/>
        </w:trPr>
        <w:tc>
          <w:tcPr>
            <w:tcW w:w="6677" w:type="dxa"/>
          </w:tcPr>
          <w:p w14:paraId="519A7D2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3.8. Осуществлять работы по лесовосстановлению и лесоразведению с учетом состава естественных насаждений, локальных климатических, почвенных и орографических условий памятника природы. Обеспечить возможность естественного возобновления на участках лесного фонда памятника природы в случаях их повреждения или гибели</w:t>
            </w:r>
          </w:p>
        </w:tc>
        <w:tc>
          <w:tcPr>
            <w:tcW w:w="1669" w:type="dxa"/>
          </w:tcPr>
          <w:p w14:paraId="2EBFFED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16A01E07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17ACB48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землепользователей (Волковысский лесхоз)</w:t>
            </w:r>
          </w:p>
        </w:tc>
        <w:tc>
          <w:tcPr>
            <w:tcW w:w="2746" w:type="dxa"/>
          </w:tcPr>
          <w:p w14:paraId="57978666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лесхоз</w:t>
            </w:r>
          </w:p>
        </w:tc>
      </w:tr>
      <w:tr w:rsidR="00D72CFF" w14:paraId="4052D729" w14:textId="77777777">
        <w:trPr>
          <w:trHeight w:val="1405"/>
        </w:trPr>
        <w:tc>
          <w:tcPr>
            <w:tcW w:w="6677" w:type="dxa"/>
            <w:vAlign w:val="center"/>
          </w:tcPr>
          <w:p w14:paraId="40342909" w14:textId="77777777" w:rsidR="00D72CFF" w:rsidRDefault="00000000">
            <w:pPr>
              <w:widowControl w:val="0"/>
              <w:spacing w:after="0" w:line="240" w:lineRule="auto"/>
              <w:jc w:val="both"/>
              <w:rPr>
                <w:rFonts w:ascii="Segoe UI" w:eastAsia="Segoe UI" w:hAnsi="Segoe UI" w:cs="Segoe UI"/>
                <w:lang w:val="ru-RU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 xml:space="preserve">3.9. Выполнять мероприятия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по </w:t>
            </w:r>
            <w:r>
              <w:rPr>
                <w:sz w:val="24"/>
                <w:szCs w:val="24"/>
                <w:lang w:val="ru-RU" w:eastAsia="zh-CN"/>
              </w:rPr>
              <w:t>обеспечению противопожарной безопасности территории памятника природы</w:t>
            </w:r>
          </w:p>
        </w:tc>
        <w:tc>
          <w:tcPr>
            <w:tcW w:w="1669" w:type="dxa"/>
          </w:tcPr>
          <w:p w14:paraId="2C171184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0C07C73A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2172C07B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4A4F024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5418391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лесхоз, КСУП «</w:t>
            </w:r>
            <w:proofErr w:type="spellStart"/>
            <w:r>
              <w:rPr>
                <w:sz w:val="24"/>
                <w:szCs w:val="24"/>
                <w:lang w:val="ru-RU"/>
              </w:rPr>
              <w:t>Неверовичи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» </w:t>
            </w:r>
          </w:p>
        </w:tc>
      </w:tr>
      <w:tr w:rsidR="00D72CFF" w14:paraId="54E25A78" w14:textId="77777777">
        <w:trPr>
          <w:trHeight w:val="498"/>
        </w:trPr>
        <w:tc>
          <w:tcPr>
            <w:tcW w:w="15517" w:type="dxa"/>
            <w:gridSpan w:val="5"/>
            <w:vAlign w:val="center"/>
          </w:tcPr>
          <w:p w14:paraId="45151563" w14:textId="77777777" w:rsidR="00D72CFF" w:rsidRDefault="00000000">
            <w:pPr>
              <w:pStyle w:val="af7"/>
              <w:widowControl w:val="0"/>
              <w:spacing w:before="0" w:line="240" w:lineRule="auto"/>
              <w:ind w:firstLine="0"/>
              <w:rPr>
                <w:sz w:val="24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Задача 4. Обеспечить информирование населения и юридических лиц о функционировании памятника природы, о необходимости соблюдения режимов охраны и использования памятника природы</w:t>
            </w:r>
          </w:p>
        </w:tc>
      </w:tr>
      <w:tr w:rsidR="00D72CFF" w14:paraId="274E03EC" w14:textId="77777777">
        <w:trPr>
          <w:trHeight w:val="1542"/>
        </w:trPr>
        <w:tc>
          <w:tcPr>
            <w:tcW w:w="6677" w:type="dxa"/>
          </w:tcPr>
          <w:p w14:paraId="0AB58FD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4.1 Изготовление и установка информационных и информационно-указательных знаков согласно действующего СТБ, рекламно-информационных щитов, в том числе их обновление</w:t>
            </w:r>
          </w:p>
        </w:tc>
        <w:tc>
          <w:tcPr>
            <w:tcW w:w="1669" w:type="dxa"/>
          </w:tcPr>
          <w:p w14:paraId="725B7082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2028</w:t>
            </w:r>
          </w:p>
          <w:p w14:paraId="38F829C8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2030</w:t>
            </w:r>
          </w:p>
          <w:p w14:paraId="2367AF8E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2032</w:t>
            </w:r>
          </w:p>
          <w:p w14:paraId="5BC6A284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en-ZA"/>
              </w:rPr>
              <w:t>2034</w:t>
            </w:r>
          </w:p>
        </w:tc>
        <w:tc>
          <w:tcPr>
            <w:tcW w:w="2063" w:type="dxa"/>
          </w:tcPr>
          <w:p w14:paraId="6E558A2D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1 500,0</w:t>
            </w:r>
          </w:p>
          <w:p w14:paraId="62A2D396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1 500,0</w:t>
            </w:r>
          </w:p>
          <w:p w14:paraId="1B9C096C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2 000,0</w:t>
            </w:r>
          </w:p>
          <w:p w14:paraId="4C22253D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 w:eastAsia="en-ZA"/>
              </w:rPr>
            </w:pPr>
            <w:r>
              <w:rPr>
                <w:sz w:val="24"/>
                <w:szCs w:val="24"/>
                <w:lang w:val="ru-RU" w:eastAsia="en-ZA"/>
              </w:rPr>
              <w:t>2 000,0</w:t>
            </w:r>
          </w:p>
        </w:tc>
        <w:tc>
          <w:tcPr>
            <w:tcW w:w="2362" w:type="dxa"/>
          </w:tcPr>
          <w:p w14:paraId="54FB670E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бюджет,</w:t>
            </w:r>
          </w:p>
          <w:p w14:paraId="4BAD726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иные источники, не запрещенные законодательством</w:t>
            </w:r>
          </w:p>
        </w:tc>
        <w:tc>
          <w:tcPr>
            <w:tcW w:w="2746" w:type="dxa"/>
          </w:tcPr>
          <w:p w14:paraId="5809DB7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0D35311C" w14:textId="1DC21259" w:rsidR="00D72CFF" w:rsidRPr="00845023" w:rsidRDefault="00000000" w:rsidP="004B4504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  <w:r w:rsidR="004B4504" w:rsidRPr="00F536C5">
              <w:rPr>
                <w:sz w:val="24"/>
                <w:szCs w:val="24"/>
                <w:lang w:val="ru-RU" w:eastAsia="zh-CN"/>
              </w:rPr>
              <w:t xml:space="preserve"> ГУ «Волковысский </w:t>
            </w:r>
            <w:r w:rsidR="004B4504">
              <w:rPr>
                <w:sz w:val="24"/>
                <w:szCs w:val="24"/>
                <w:lang w:val="ru-RU" w:eastAsia="zh-CN"/>
              </w:rPr>
              <w:t>РТИЦ</w:t>
            </w:r>
            <w:r w:rsidR="004B4504" w:rsidRPr="00F536C5">
              <w:rPr>
                <w:sz w:val="24"/>
                <w:szCs w:val="24"/>
                <w:lang w:val="ru-RU" w:eastAsia="zh-CN"/>
              </w:rPr>
              <w:t>»</w:t>
            </w:r>
            <w:r w:rsidR="004B4504">
              <w:rPr>
                <w:sz w:val="24"/>
                <w:szCs w:val="24"/>
                <w:lang w:val="ru-RU" w:eastAsia="zh-CN"/>
              </w:rPr>
              <w:t>,</w:t>
            </w:r>
          </w:p>
          <w:p w14:paraId="4CA9C09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</w:t>
            </w:r>
          </w:p>
        </w:tc>
      </w:tr>
      <w:tr w:rsidR="00D72CFF" w14:paraId="1D2E360C" w14:textId="77777777">
        <w:trPr>
          <w:trHeight w:val="1663"/>
        </w:trPr>
        <w:tc>
          <w:tcPr>
            <w:tcW w:w="6677" w:type="dxa"/>
          </w:tcPr>
          <w:p w14:paraId="76F94ED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4.2 Обеспечить размещение, обновление и актуализацию информации </w:t>
            </w:r>
            <w:proofErr w:type="gramStart"/>
            <w:r>
              <w:rPr>
                <w:sz w:val="24"/>
                <w:szCs w:val="24"/>
                <w:lang w:val="ru-RU"/>
              </w:rPr>
              <w:t>о памятника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природы на официальных </w:t>
            </w:r>
            <w:proofErr w:type="gramStart"/>
            <w:r>
              <w:rPr>
                <w:sz w:val="24"/>
                <w:szCs w:val="24"/>
                <w:lang w:val="ru-RU"/>
              </w:rPr>
              <w:t>сайтах ,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райисполкома, ОАО «</w:t>
            </w:r>
            <w:proofErr w:type="spellStart"/>
            <w:r>
              <w:rPr>
                <w:sz w:val="24"/>
                <w:szCs w:val="24"/>
                <w:lang w:val="ru-RU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ru-RU"/>
              </w:rPr>
              <w:t>», Волковысского лесхоза и на иных интернет-ресурсах</w:t>
            </w:r>
          </w:p>
        </w:tc>
        <w:tc>
          <w:tcPr>
            <w:tcW w:w="1669" w:type="dxa"/>
          </w:tcPr>
          <w:p w14:paraId="5553AE8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065C6D02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22CE9D07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6B6ACAF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7AF9531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49F6D3F5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«Красносельск-стройматериалы», Волковысский лесхоз</w:t>
            </w:r>
          </w:p>
        </w:tc>
      </w:tr>
      <w:tr w:rsidR="00D72CFF" w14:paraId="6256DD0C" w14:textId="77777777">
        <w:tc>
          <w:tcPr>
            <w:tcW w:w="6677" w:type="dxa"/>
          </w:tcPr>
          <w:p w14:paraId="10DC2E3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4.3. Подготовка, издание и распространение путеводителей, карт, памяток, буклетов и других рекламно-информационных материалов об ООПТ на белорусском, русском и английском языках</w:t>
            </w:r>
          </w:p>
        </w:tc>
        <w:tc>
          <w:tcPr>
            <w:tcW w:w="1669" w:type="dxa"/>
          </w:tcPr>
          <w:p w14:paraId="69E6F01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</w:t>
            </w:r>
          </w:p>
          <w:p w14:paraId="5B958DF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2029</w:t>
            </w:r>
          </w:p>
          <w:p w14:paraId="13739D3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2031</w:t>
            </w:r>
          </w:p>
          <w:p w14:paraId="5562023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2033</w:t>
            </w:r>
          </w:p>
          <w:p w14:paraId="2BFBF8A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2035</w:t>
            </w:r>
          </w:p>
        </w:tc>
        <w:tc>
          <w:tcPr>
            <w:tcW w:w="2063" w:type="dxa"/>
          </w:tcPr>
          <w:p w14:paraId="7C7E33F7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2 000,0</w:t>
            </w:r>
          </w:p>
          <w:p w14:paraId="109C9820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2 000,0</w:t>
            </w:r>
          </w:p>
          <w:p w14:paraId="6284ADC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2 000,0</w:t>
            </w:r>
          </w:p>
          <w:p w14:paraId="170CC22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2 000,0</w:t>
            </w:r>
          </w:p>
          <w:p w14:paraId="5F8137D8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2 000,0</w:t>
            </w:r>
          </w:p>
        </w:tc>
        <w:tc>
          <w:tcPr>
            <w:tcW w:w="2362" w:type="dxa"/>
          </w:tcPr>
          <w:p w14:paraId="7B4845F6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бюджет,</w:t>
            </w:r>
          </w:p>
          <w:p w14:paraId="1EB0EF2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иные источники, не запрещенные законодательством</w:t>
            </w:r>
          </w:p>
        </w:tc>
        <w:tc>
          <w:tcPr>
            <w:tcW w:w="2746" w:type="dxa"/>
          </w:tcPr>
          <w:p w14:paraId="04D427C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5A05D68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2D02DFF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ОАО «Красносельск-стройматериалы»,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484C219F" w14:textId="77777777">
        <w:trPr>
          <w:trHeight w:val="1549"/>
        </w:trPr>
        <w:tc>
          <w:tcPr>
            <w:tcW w:w="6677" w:type="dxa"/>
          </w:tcPr>
          <w:p w14:paraId="396AF8C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4.4. Проводить регулярную работу по взаимодействию управляющих органов с местным населением и общественностью (в том числе общественными организациями) в вопросах охраны природы, соблюдения режимов охраны и использования памятника природы, экологического просвещения и иных</w:t>
            </w:r>
          </w:p>
        </w:tc>
        <w:tc>
          <w:tcPr>
            <w:tcW w:w="1669" w:type="dxa"/>
          </w:tcPr>
          <w:p w14:paraId="57D738A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76A4F4EB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3154D98D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1F2ACB9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47D04F3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1D7CE800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5BDCFFBF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</w:t>
            </w:r>
          </w:p>
        </w:tc>
      </w:tr>
      <w:tr w:rsidR="00D72CFF" w14:paraId="7C20791D" w14:textId="77777777">
        <w:trPr>
          <w:trHeight w:val="1251"/>
        </w:trPr>
        <w:tc>
          <w:tcPr>
            <w:tcW w:w="6677" w:type="dxa"/>
            <w:vAlign w:val="center"/>
          </w:tcPr>
          <w:p w14:paraId="2BB2A56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 w:eastAsia="zh-CN"/>
              </w:rPr>
              <w:lastRenderedPageBreak/>
              <w:t>4.5.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Разработать и реализовать программу экологического просвещения </w:t>
            </w:r>
            <w:r>
              <w:rPr>
                <w:sz w:val="24"/>
                <w:szCs w:val="24"/>
                <w:lang w:val="ru-RU" w:eastAsia="zh-CN"/>
              </w:rPr>
              <w:t>с привлечением учащихся</w:t>
            </w:r>
          </w:p>
        </w:tc>
        <w:tc>
          <w:tcPr>
            <w:tcW w:w="1669" w:type="dxa"/>
            <w:vAlign w:val="center"/>
          </w:tcPr>
          <w:p w14:paraId="7F81508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en-US" w:eastAsia="zh-CN"/>
              </w:rPr>
              <w:t>2027–2035</w:t>
            </w:r>
          </w:p>
        </w:tc>
        <w:tc>
          <w:tcPr>
            <w:tcW w:w="2063" w:type="dxa"/>
            <w:vAlign w:val="center"/>
          </w:tcPr>
          <w:p w14:paraId="1EFBA75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Определяется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по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мере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реализации</w:t>
            </w:r>
            <w:proofErr w:type="spellEnd"/>
          </w:p>
        </w:tc>
        <w:tc>
          <w:tcPr>
            <w:tcW w:w="2362" w:type="dxa"/>
            <w:vAlign w:val="center"/>
          </w:tcPr>
          <w:p w14:paraId="374F429E" w14:textId="77777777" w:rsidR="00D72CFF" w:rsidRDefault="0000000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Местный бюджет,</w:t>
            </w:r>
          </w:p>
          <w:p w14:paraId="76BB7FF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иные источники, не запрещенные законодательством</w:t>
            </w:r>
          </w:p>
        </w:tc>
        <w:tc>
          <w:tcPr>
            <w:tcW w:w="2746" w:type="dxa"/>
          </w:tcPr>
          <w:p w14:paraId="1228F50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484D06B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4E06F637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38154C19" w14:textId="77777777">
        <w:trPr>
          <w:trHeight w:val="926"/>
        </w:trPr>
        <w:tc>
          <w:tcPr>
            <w:tcW w:w="15517" w:type="dxa"/>
            <w:gridSpan w:val="5"/>
            <w:vAlign w:val="center"/>
          </w:tcPr>
          <w:p w14:paraId="04D34546" w14:textId="77777777" w:rsidR="00D72CFF" w:rsidRDefault="00000000">
            <w:pPr>
              <w:pStyle w:val="af7"/>
              <w:widowControl w:val="0"/>
              <w:spacing w:before="0" w:line="280" w:lineRule="exact"/>
              <w:ind w:firstLine="0"/>
              <w:rPr>
                <w:sz w:val="24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Задача 5. Обеспечить устойчивое использование территории памятника природы в туристских и рекреационных целях в условиях минимизации негативного влияния такой деятельности на экосистемы, ценные объекты растительного и животного мира</w:t>
            </w:r>
          </w:p>
        </w:tc>
      </w:tr>
      <w:tr w:rsidR="00D72CFF" w14:paraId="3150CB01" w14:textId="77777777">
        <w:trPr>
          <w:trHeight w:val="1696"/>
        </w:trPr>
        <w:tc>
          <w:tcPr>
            <w:tcW w:w="6677" w:type="dxa"/>
          </w:tcPr>
          <w:p w14:paraId="2415215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5.1. Туристическую и рекреационную деятельность на территории памятника природы осуществлять в соответствии с туристским функциональным зонированием, установленным планом управления, и допустимыми рекреационными нагрузками (Приложение Д)</w:t>
            </w:r>
          </w:p>
        </w:tc>
        <w:tc>
          <w:tcPr>
            <w:tcW w:w="1669" w:type="dxa"/>
          </w:tcPr>
          <w:p w14:paraId="59ADD529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7CD760B4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6DA5DF49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746" w:type="dxa"/>
          </w:tcPr>
          <w:p w14:paraId="0F73E42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6C03ECD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6DA254BD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0799C615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</w:t>
            </w:r>
          </w:p>
        </w:tc>
      </w:tr>
      <w:tr w:rsidR="00D72CFF" w14:paraId="0D64C219" w14:textId="77777777">
        <w:trPr>
          <w:trHeight w:val="1242"/>
        </w:trPr>
        <w:tc>
          <w:tcPr>
            <w:tcW w:w="6677" w:type="dxa"/>
          </w:tcPr>
          <w:p w14:paraId="0388A1C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5.2. Обеспечить привлечение инвестиций в развитие туристической и рекреационной деятельности на территории памятника природы</w:t>
            </w:r>
          </w:p>
        </w:tc>
        <w:tc>
          <w:tcPr>
            <w:tcW w:w="1669" w:type="dxa"/>
          </w:tcPr>
          <w:p w14:paraId="2BB2526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730F81AB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требуется</w:t>
            </w:r>
          </w:p>
        </w:tc>
        <w:tc>
          <w:tcPr>
            <w:tcW w:w="2362" w:type="dxa"/>
          </w:tcPr>
          <w:p w14:paraId="34EE77EE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3B7BB43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13BD51CA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60F76183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3308854C" w14:textId="77777777">
        <w:trPr>
          <w:trHeight w:val="918"/>
        </w:trPr>
        <w:tc>
          <w:tcPr>
            <w:tcW w:w="6677" w:type="dxa"/>
          </w:tcPr>
          <w:p w14:paraId="6D76F4F3" w14:textId="77777777" w:rsidR="00D72CFF" w:rsidRDefault="00000000">
            <w:pPr>
              <w:widowControl w:val="0"/>
              <w:spacing w:after="0" w:line="240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5.3 Выполнять работы по развитию и поддержанию благоустройства и инфраструктуры территории памятника природы и примыкающих участков с целью развития туризма в соответствии с туристским функциональным </w:t>
            </w:r>
            <w:proofErr w:type="gramStart"/>
            <w:r>
              <w:rPr>
                <w:sz w:val="24"/>
                <w:szCs w:val="24"/>
                <w:lang w:val="ru-RU"/>
              </w:rPr>
              <w:t>зонированием  (</w:t>
            </w:r>
            <w:proofErr w:type="gramEnd"/>
            <w:r>
              <w:rPr>
                <w:sz w:val="24"/>
                <w:szCs w:val="24"/>
                <w:lang w:val="ru-RU"/>
              </w:rPr>
              <w:t>Приложение Д)</w:t>
            </w:r>
          </w:p>
        </w:tc>
        <w:tc>
          <w:tcPr>
            <w:tcW w:w="1669" w:type="dxa"/>
          </w:tcPr>
          <w:p w14:paraId="079FED2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Постоянно</w:t>
            </w:r>
          </w:p>
        </w:tc>
        <w:tc>
          <w:tcPr>
            <w:tcW w:w="2063" w:type="dxa"/>
          </w:tcPr>
          <w:p w14:paraId="1D59300F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Определяется на основании ПСД на объекты</w:t>
            </w:r>
          </w:p>
        </w:tc>
        <w:tc>
          <w:tcPr>
            <w:tcW w:w="2362" w:type="dxa"/>
          </w:tcPr>
          <w:p w14:paraId="019568D9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Источники, не запрещенные законодательством</w:t>
            </w:r>
          </w:p>
        </w:tc>
        <w:tc>
          <w:tcPr>
            <w:tcW w:w="2746" w:type="dxa"/>
          </w:tcPr>
          <w:p w14:paraId="5BE4058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Совместно </w:t>
            </w:r>
          </w:p>
          <w:p w14:paraId="55B5DF5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3D451DB6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1F91AF8D" w14:textId="77777777" w:rsidR="00D72CFF" w:rsidRDefault="00000000">
            <w:pPr>
              <w:spacing w:after="0" w:line="240" w:lineRule="auto"/>
              <w:jc w:val="both"/>
              <w:rPr>
                <w:bCs w:val="0"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ОАО «Красносельск-стройматериалы»</w:t>
            </w:r>
          </w:p>
        </w:tc>
      </w:tr>
      <w:tr w:rsidR="00D72CFF" w14:paraId="77539CA8" w14:textId="77777777">
        <w:trPr>
          <w:trHeight w:val="918"/>
        </w:trPr>
        <w:tc>
          <w:tcPr>
            <w:tcW w:w="6677" w:type="dxa"/>
          </w:tcPr>
          <w:p w14:paraId="68EE7C9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5.4. Провести маркировку трасс (треков) для движения техники в зонах Д и Л с использованием цветовой маркировки и пиктограмм, обеспечить установку информационных щитов с картой трасс и правилами безопасности</w:t>
            </w:r>
          </w:p>
        </w:tc>
        <w:tc>
          <w:tcPr>
            <w:tcW w:w="1669" w:type="dxa"/>
          </w:tcPr>
          <w:p w14:paraId="202F823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063" w:type="dxa"/>
          </w:tcPr>
          <w:p w14:paraId="59A3DA30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5 000,0</w:t>
            </w:r>
          </w:p>
        </w:tc>
        <w:tc>
          <w:tcPr>
            <w:tcW w:w="2362" w:type="dxa"/>
          </w:tcPr>
          <w:p w14:paraId="7DF64B96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Источники, не запрещенные законодательством</w:t>
            </w:r>
          </w:p>
        </w:tc>
        <w:tc>
          <w:tcPr>
            <w:tcW w:w="2746" w:type="dxa"/>
          </w:tcPr>
          <w:p w14:paraId="6CBEA5C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Волковысский РИК,</w:t>
            </w:r>
          </w:p>
          <w:p w14:paraId="68EA15CF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ГУ «Волковысский </w:t>
            </w:r>
            <w:r>
              <w:rPr>
                <w:sz w:val="24"/>
                <w:szCs w:val="24"/>
                <w:lang w:val="ru-RU" w:eastAsia="zh-CN"/>
              </w:rPr>
              <w:t>РТИЦ</w:t>
            </w:r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401DF09B" w14:textId="77777777">
        <w:trPr>
          <w:trHeight w:val="918"/>
        </w:trPr>
        <w:tc>
          <w:tcPr>
            <w:tcW w:w="6677" w:type="dxa"/>
          </w:tcPr>
          <w:p w14:paraId="5DADDFE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5.5. Организовать ежегодное проведение соревнований по эндуро на территории памятника природы (не более 1 раза в год, продолжительностью до 4 дней) с предварительным согласованием с Волковысским райисполкомом и разработкой регламента проведения, включающего:</w:t>
            </w:r>
          </w:p>
          <w:p w14:paraId="727378F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– определение и утверждение трасс соревнований;</w:t>
            </w:r>
          </w:p>
          <w:p w14:paraId="52F4394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– временную маркировку трасс;</w:t>
            </w:r>
          </w:p>
          <w:p w14:paraId="7E453BF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– закрытие территории для других видов туризма и отдыха на период соревнований;</w:t>
            </w:r>
          </w:p>
          <w:p w14:paraId="411A6C4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– организацию уборки территории и вывоза отходов после соревнований;</w:t>
            </w:r>
          </w:p>
          <w:p w14:paraId="2DB83828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– обеспечение мер безопасности и спасательного дежурства.</w:t>
            </w:r>
          </w:p>
          <w:p w14:paraId="0F4F2D00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ru-RU"/>
              </w:rPr>
              <w:t>Особый порядок проведения соревнований по эндуро на территории памятника природы</w:t>
            </w:r>
            <w:r>
              <w:rPr>
                <w:sz w:val="24"/>
                <w:szCs w:val="24"/>
                <w:lang w:val="ru-RU"/>
              </w:rPr>
              <w:t xml:space="preserve"> приведен в Приложении Е</w:t>
            </w:r>
          </w:p>
        </w:tc>
        <w:tc>
          <w:tcPr>
            <w:tcW w:w="1669" w:type="dxa"/>
          </w:tcPr>
          <w:p w14:paraId="6B7E2400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61380D62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Определяется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организаторами</w:t>
            </w:r>
            <w:proofErr w:type="spellEnd"/>
          </w:p>
        </w:tc>
        <w:tc>
          <w:tcPr>
            <w:tcW w:w="2362" w:type="dxa"/>
          </w:tcPr>
          <w:p w14:paraId="3E664C55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Средства организаторов и участников, спонсорские средства</w:t>
            </w:r>
          </w:p>
        </w:tc>
        <w:tc>
          <w:tcPr>
            <w:tcW w:w="2746" w:type="dxa"/>
          </w:tcPr>
          <w:p w14:paraId="758B29A6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76C9BE29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34912AA6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ОАО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</w:p>
        </w:tc>
      </w:tr>
      <w:tr w:rsidR="00D72CFF" w14:paraId="09A332B4" w14:textId="77777777">
        <w:trPr>
          <w:trHeight w:val="918"/>
        </w:trPr>
        <w:tc>
          <w:tcPr>
            <w:tcW w:w="6677" w:type="dxa"/>
          </w:tcPr>
          <w:p w14:paraId="57A43D07" w14:textId="446C266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5.6. Организовать проведение массовых районных мероприятий (культурные фестивали, праздники, споты, культурные события) на территории памятника природы. Проводить не более 4 массовых мероприятий в год с учетом спортивных соревнований (мероприятие 5.5 Плана управления). Продолжительность каждого мероприятия не более 3 дней</w:t>
            </w:r>
            <w:r w:rsidR="00064046">
              <w:rPr>
                <w:sz w:val="24"/>
                <w:szCs w:val="24"/>
                <w:lang w:val="ru-RU"/>
              </w:rPr>
              <w:t xml:space="preserve">, продолжительность соревнований по эндуро не более 4 дней. Проведение каждого массового мероприятия </w:t>
            </w:r>
            <w:r>
              <w:rPr>
                <w:sz w:val="24"/>
                <w:szCs w:val="24"/>
                <w:lang w:val="ru-RU"/>
              </w:rPr>
              <w:t>с обязательным согласованием с РИК, разработкой и утверждением регламента проведения мероприятия, проведением последующей уборки и восстановления территории</w:t>
            </w:r>
          </w:p>
        </w:tc>
        <w:tc>
          <w:tcPr>
            <w:tcW w:w="1669" w:type="dxa"/>
          </w:tcPr>
          <w:p w14:paraId="52C623C3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Ежегодно</w:t>
            </w:r>
          </w:p>
        </w:tc>
        <w:tc>
          <w:tcPr>
            <w:tcW w:w="2063" w:type="dxa"/>
          </w:tcPr>
          <w:p w14:paraId="1656D11A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Определяется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организаторами</w:t>
            </w:r>
            <w:proofErr w:type="spellEnd"/>
          </w:p>
        </w:tc>
        <w:tc>
          <w:tcPr>
            <w:tcW w:w="2362" w:type="dxa"/>
          </w:tcPr>
          <w:p w14:paraId="1BA07D15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Местный бюджет,</w:t>
            </w:r>
          </w:p>
          <w:p w14:paraId="76EB4FAA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Средства организаторов и участников, спонсорские средства</w:t>
            </w:r>
          </w:p>
        </w:tc>
        <w:tc>
          <w:tcPr>
            <w:tcW w:w="2746" w:type="dxa"/>
          </w:tcPr>
          <w:p w14:paraId="3C5C2013" w14:textId="7663B758" w:rsidR="00D72CFF" w:rsidRPr="00064046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3547415C" w14:textId="53D09142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 w:rsidR="00064046">
              <w:rPr>
                <w:sz w:val="24"/>
                <w:szCs w:val="24"/>
                <w:lang w:val="ru-RU" w:eastAsia="zh-CN"/>
              </w:rPr>
              <w:t>,</w:t>
            </w:r>
            <w:r w:rsidR="00064046" w:rsidRPr="00064046">
              <w:rPr>
                <w:sz w:val="24"/>
                <w:szCs w:val="24"/>
                <w:lang w:val="ru-RU" w:eastAsia="zh-CN"/>
              </w:rPr>
              <w:t xml:space="preserve"> ОАО «</w:t>
            </w:r>
            <w:proofErr w:type="spellStart"/>
            <w:r w:rsidR="00064046" w:rsidRPr="00064046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="00064046" w:rsidRPr="00064046">
              <w:rPr>
                <w:sz w:val="24"/>
                <w:szCs w:val="24"/>
                <w:lang w:val="ru-RU" w:eastAsia="zh-CN"/>
              </w:rPr>
              <w:t>»</w:t>
            </w:r>
          </w:p>
        </w:tc>
      </w:tr>
      <w:tr w:rsidR="00D72CFF" w14:paraId="64D1A70C" w14:textId="77777777">
        <w:trPr>
          <w:trHeight w:val="918"/>
        </w:trPr>
        <w:tc>
          <w:tcPr>
            <w:tcW w:w="6677" w:type="dxa"/>
          </w:tcPr>
          <w:p w14:paraId="54DCD36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5.7. Установить информационные щиты на берегу водоёма (линза № 4) с указанием правил поведения на воде, карты-схемы акватории, глубин, допустимого количества судов, запретов (скорость, зоны, время) и контактов спасательных служб</w:t>
            </w:r>
          </w:p>
        </w:tc>
        <w:tc>
          <w:tcPr>
            <w:tcW w:w="1669" w:type="dxa"/>
          </w:tcPr>
          <w:p w14:paraId="36A79A45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</w:t>
            </w:r>
          </w:p>
        </w:tc>
        <w:tc>
          <w:tcPr>
            <w:tcW w:w="2063" w:type="dxa"/>
          </w:tcPr>
          <w:p w14:paraId="56D62035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2 000,0</w:t>
            </w:r>
          </w:p>
        </w:tc>
        <w:tc>
          <w:tcPr>
            <w:tcW w:w="2362" w:type="dxa"/>
          </w:tcPr>
          <w:p w14:paraId="6F9E749B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Местный бюджет, </w:t>
            </w:r>
            <w:r>
              <w:rPr>
                <w:sz w:val="24"/>
                <w:szCs w:val="24"/>
                <w:lang w:val="ru-RU"/>
              </w:rPr>
              <w:t>Источники, не запрещенные законодательством</w:t>
            </w:r>
          </w:p>
        </w:tc>
        <w:tc>
          <w:tcPr>
            <w:tcW w:w="2746" w:type="dxa"/>
          </w:tcPr>
          <w:p w14:paraId="2CEC58F8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021DE2E9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4F96BCB1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lastRenderedPageBreak/>
              <w:t>ОАО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</w:p>
        </w:tc>
      </w:tr>
      <w:tr w:rsidR="00D72CFF" w14:paraId="6D102618" w14:textId="77777777">
        <w:trPr>
          <w:trHeight w:val="918"/>
        </w:trPr>
        <w:tc>
          <w:tcPr>
            <w:tcW w:w="6677" w:type="dxa"/>
          </w:tcPr>
          <w:p w14:paraId="5A02528C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5.8. Создать систему навигационных указателей на территории памятника природы (карты-схемы на входах, перекрёстках, указатели к зонам, объектам, стоянкам, маркировка троп, трасс, треков)</w:t>
            </w:r>
          </w:p>
        </w:tc>
        <w:tc>
          <w:tcPr>
            <w:tcW w:w="1669" w:type="dxa"/>
          </w:tcPr>
          <w:p w14:paraId="2625A0E0" w14:textId="77777777" w:rsidR="00D72CFF" w:rsidRDefault="00000000">
            <w:pPr>
              <w:widowControl w:val="0"/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2027-2028</w:t>
            </w:r>
          </w:p>
        </w:tc>
        <w:tc>
          <w:tcPr>
            <w:tcW w:w="2063" w:type="dxa"/>
          </w:tcPr>
          <w:p w14:paraId="0C9966F4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10 000,00</w:t>
            </w:r>
          </w:p>
        </w:tc>
        <w:tc>
          <w:tcPr>
            <w:tcW w:w="2362" w:type="dxa"/>
          </w:tcPr>
          <w:p w14:paraId="740F4D3E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Местный бюджет, </w:t>
            </w:r>
            <w:r>
              <w:rPr>
                <w:sz w:val="24"/>
                <w:szCs w:val="24"/>
                <w:lang w:val="ru-RU"/>
              </w:rPr>
              <w:t>Источники, не запрещенные законодательством</w:t>
            </w:r>
          </w:p>
        </w:tc>
        <w:tc>
          <w:tcPr>
            <w:tcW w:w="2746" w:type="dxa"/>
          </w:tcPr>
          <w:p w14:paraId="0A1342FB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1FFD499D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52FDC8E0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ОАО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</w:p>
        </w:tc>
      </w:tr>
      <w:tr w:rsidR="00D72CFF" w14:paraId="5E1AD73F" w14:textId="77777777">
        <w:trPr>
          <w:trHeight w:val="918"/>
        </w:trPr>
        <w:tc>
          <w:tcPr>
            <w:tcW w:w="6677" w:type="dxa"/>
          </w:tcPr>
          <w:p w14:paraId="1F92561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5.</w:t>
            </w:r>
            <w:r>
              <w:rPr>
                <w:sz w:val="24"/>
                <w:szCs w:val="24"/>
                <w:lang w:val="ru-RU" w:eastAsia="zh-CN"/>
              </w:rPr>
              <w:t>9</w:t>
            </w:r>
            <w:r w:rsidRPr="00F536C5">
              <w:rPr>
                <w:sz w:val="24"/>
                <w:szCs w:val="24"/>
                <w:lang w:val="ru-RU" w:eastAsia="zh-CN"/>
              </w:rPr>
              <w:t>. Организовать систему контроля за соблюдением нормативов рекреационной нагрузки (включая учёт посещаемости, выдачу разрешений на въезд/движение, фиксацию количества судов на воде) с применением электронного журнала учёта</w:t>
            </w:r>
          </w:p>
        </w:tc>
        <w:tc>
          <w:tcPr>
            <w:tcW w:w="1669" w:type="dxa"/>
          </w:tcPr>
          <w:p w14:paraId="4BFC7AA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Постоянно</w:t>
            </w:r>
            <w:proofErr w:type="spellEnd"/>
          </w:p>
        </w:tc>
        <w:tc>
          <w:tcPr>
            <w:tcW w:w="2063" w:type="dxa"/>
          </w:tcPr>
          <w:p w14:paraId="2FFA4684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Не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требуется</w:t>
            </w:r>
            <w:proofErr w:type="spellEnd"/>
          </w:p>
        </w:tc>
        <w:tc>
          <w:tcPr>
            <w:tcW w:w="2362" w:type="dxa"/>
          </w:tcPr>
          <w:p w14:paraId="2F6FF45F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74FE9FC0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67436E47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>
              <w:rPr>
                <w:sz w:val="24"/>
                <w:szCs w:val="24"/>
                <w:lang w:val="ru-RU" w:eastAsia="zh-CN"/>
              </w:rPr>
              <w:t>,</w:t>
            </w:r>
          </w:p>
          <w:p w14:paraId="20EA786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ОАО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</w:p>
        </w:tc>
      </w:tr>
      <w:tr w:rsidR="00D72CFF" w14:paraId="3642B9AF" w14:textId="77777777">
        <w:trPr>
          <w:trHeight w:val="918"/>
        </w:trPr>
        <w:tc>
          <w:tcPr>
            <w:tcW w:w="6677" w:type="dxa"/>
          </w:tcPr>
          <w:p w14:paraId="46C06A1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 xml:space="preserve">5.10. 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Проводить </w:t>
            </w:r>
            <w:r>
              <w:rPr>
                <w:sz w:val="24"/>
                <w:szCs w:val="24"/>
                <w:lang w:val="ru-RU" w:eastAsia="zh-CN"/>
              </w:rPr>
              <w:t xml:space="preserve">регулярную </w:t>
            </w:r>
            <w:r w:rsidRPr="00F536C5">
              <w:rPr>
                <w:sz w:val="24"/>
                <w:szCs w:val="24"/>
                <w:lang w:val="ru-RU" w:eastAsia="zh-CN"/>
              </w:rPr>
              <w:t>санитарную очистку прибрежных зон водоёмов и удаление валеж</w:t>
            </w:r>
            <w:r>
              <w:rPr>
                <w:sz w:val="24"/>
                <w:szCs w:val="24"/>
                <w:lang w:val="ru-RU" w:eastAsia="zh-CN"/>
              </w:rPr>
              <w:t>а</w:t>
            </w:r>
            <w:r w:rsidRPr="00F536C5">
              <w:rPr>
                <w:sz w:val="24"/>
                <w:szCs w:val="24"/>
                <w:lang w:val="ru-RU" w:eastAsia="zh-CN"/>
              </w:rPr>
              <w:t>, сухостоя (в том числе после массовых мероприятий)</w:t>
            </w:r>
          </w:p>
        </w:tc>
        <w:tc>
          <w:tcPr>
            <w:tcW w:w="1669" w:type="dxa"/>
          </w:tcPr>
          <w:p w14:paraId="5EB21ABD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Постоянно</w:t>
            </w:r>
            <w:proofErr w:type="spellEnd"/>
          </w:p>
        </w:tc>
        <w:tc>
          <w:tcPr>
            <w:tcW w:w="2063" w:type="dxa"/>
          </w:tcPr>
          <w:p w14:paraId="71B8BB92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Не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требуется</w:t>
            </w:r>
            <w:proofErr w:type="spellEnd"/>
          </w:p>
        </w:tc>
        <w:tc>
          <w:tcPr>
            <w:tcW w:w="2362" w:type="dxa"/>
          </w:tcPr>
          <w:p w14:paraId="5700B3FE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В рамках основной деятельности ответственных исполнителей</w:t>
            </w:r>
          </w:p>
        </w:tc>
        <w:tc>
          <w:tcPr>
            <w:tcW w:w="2746" w:type="dxa"/>
          </w:tcPr>
          <w:p w14:paraId="5105FD1A" w14:textId="77777777" w:rsidR="00D72CFF" w:rsidRPr="00F536C5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 xml:space="preserve">Совместно: Волковысский РИК, </w:t>
            </w:r>
          </w:p>
          <w:p w14:paraId="6DCBA283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ГУ «Волковысский РТИЦ»</w:t>
            </w:r>
            <w:r>
              <w:rPr>
                <w:sz w:val="24"/>
                <w:szCs w:val="24"/>
                <w:lang w:val="ru-RU" w:eastAsia="zh-CN"/>
              </w:rPr>
              <w:t xml:space="preserve">, </w:t>
            </w:r>
          </w:p>
          <w:p w14:paraId="38267426" w14:textId="77777777" w:rsidR="00D72CFF" w:rsidRDefault="00000000">
            <w:pPr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ОАО «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Красносельскстройматериалы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>»</w:t>
            </w:r>
            <w:r>
              <w:rPr>
                <w:sz w:val="24"/>
                <w:szCs w:val="24"/>
                <w:lang w:val="ru-RU" w:eastAsia="zh-CN"/>
              </w:rPr>
              <w:t>, Волковысский лесхоз</w:t>
            </w:r>
          </w:p>
        </w:tc>
      </w:tr>
      <w:tr w:rsidR="00D72CFF" w14:paraId="50A1D40E" w14:textId="77777777">
        <w:trPr>
          <w:trHeight w:val="341"/>
        </w:trPr>
        <w:tc>
          <w:tcPr>
            <w:tcW w:w="6677" w:type="dxa"/>
          </w:tcPr>
          <w:p w14:paraId="38DA4D49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5.</w:t>
            </w:r>
            <w:r>
              <w:rPr>
                <w:sz w:val="24"/>
                <w:szCs w:val="24"/>
                <w:lang w:val="ru-RU" w:eastAsia="zh-CN"/>
              </w:rPr>
              <w:t>11</w:t>
            </w:r>
            <w:r w:rsidRPr="00F536C5">
              <w:rPr>
                <w:sz w:val="24"/>
                <w:szCs w:val="24"/>
                <w:lang w:val="ru-RU" w:eastAsia="zh-CN"/>
              </w:rPr>
              <w:t>. Проводить ежегодный мониторинг гидрохимических показателей воды (</w:t>
            </w:r>
            <w:r>
              <w:rPr>
                <w:sz w:val="24"/>
                <w:szCs w:val="24"/>
                <w:lang w:val="en-US" w:eastAsia="zh-CN"/>
              </w:rPr>
              <w:t>pH</w:t>
            </w:r>
            <w:r w:rsidRPr="00F536C5">
              <w:rPr>
                <w:sz w:val="24"/>
                <w:szCs w:val="24"/>
                <w:lang w:val="ru-RU" w:eastAsia="zh-CN"/>
              </w:rPr>
              <w:t>, растворённый кислород, минерализация, биогенные элементы) в карьерных водоёмах, занятых рекреацией, с привлечением научных организаций</w:t>
            </w:r>
          </w:p>
        </w:tc>
        <w:tc>
          <w:tcPr>
            <w:tcW w:w="1669" w:type="dxa"/>
          </w:tcPr>
          <w:p w14:paraId="29D3B3C6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Ежегодно</w:t>
            </w:r>
            <w:proofErr w:type="spellEnd"/>
          </w:p>
        </w:tc>
        <w:tc>
          <w:tcPr>
            <w:tcW w:w="2063" w:type="dxa"/>
          </w:tcPr>
          <w:p w14:paraId="39A48CFF" w14:textId="273B966F" w:rsidR="00D72CFF" w:rsidRPr="00677324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4 000,0 </w:t>
            </w:r>
          </w:p>
        </w:tc>
        <w:tc>
          <w:tcPr>
            <w:tcW w:w="2362" w:type="dxa"/>
          </w:tcPr>
          <w:p w14:paraId="78C1D2D9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Местный бюджет, средства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</w:t>
            </w:r>
          </w:p>
        </w:tc>
        <w:tc>
          <w:tcPr>
            <w:tcW w:w="2746" w:type="dxa"/>
          </w:tcPr>
          <w:p w14:paraId="3EC2C239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Совместно: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», ГУ «Волковысский РТИЦ», научные организации</w:t>
            </w:r>
          </w:p>
        </w:tc>
      </w:tr>
      <w:tr w:rsidR="00D72CFF" w14:paraId="7322BE7E" w14:textId="77777777">
        <w:trPr>
          <w:trHeight w:val="918"/>
        </w:trPr>
        <w:tc>
          <w:tcPr>
            <w:tcW w:w="6677" w:type="dxa"/>
            <w:vAlign w:val="center"/>
          </w:tcPr>
          <w:p w14:paraId="6B5104A2" w14:textId="7997FCA2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lastRenderedPageBreak/>
              <w:t>5.1</w:t>
            </w:r>
            <w:r w:rsidR="00677324">
              <w:rPr>
                <w:sz w:val="24"/>
                <w:szCs w:val="24"/>
                <w:lang w:val="ru-RU" w:eastAsia="zh-CN"/>
              </w:rPr>
              <w:t>2</w:t>
            </w:r>
            <w:r w:rsidRPr="00F536C5">
              <w:rPr>
                <w:sz w:val="24"/>
                <w:szCs w:val="24"/>
                <w:lang w:val="ru-RU" w:eastAsia="zh-CN"/>
              </w:rPr>
              <w:t>. По результатам мониторинг</w:t>
            </w:r>
            <w:r>
              <w:rPr>
                <w:sz w:val="24"/>
                <w:szCs w:val="24"/>
                <w:lang w:val="ru-RU" w:eastAsia="zh-CN"/>
              </w:rPr>
              <w:t>ов, проводимых в рамках мероприятий 2.2, 2.3, 2.4, 5.9 и 5.11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 </w:t>
            </w:r>
            <w:r>
              <w:rPr>
                <w:sz w:val="24"/>
                <w:szCs w:val="24"/>
                <w:lang w:val="ru-RU" w:eastAsia="zh-CN"/>
              </w:rPr>
              <w:t xml:space="preserve">Плана управления </w:t>
            </w:r>
            <w:r w:rsidRPr="00F536C5">
              <w:rPr>
                <w:sz w:val="24"/>
                <w:szCs w:val="24"/>
                <w:lang w:val="ru-RU" w:eastAsia="zh-CN"/>
              </w:rPr>
              <w:t>пересматривать нормативы рекреационной нагрузки</w:t>
            </w:r>
            <w:r>
              <w:rPr>
                <w:sz w:val="24"/>
                <w:szCs w:val="24"/>
                <w:lang w:val="ru-RU" w:eastAsia="zh-CN"/>
              </w:rPr>
              <w:t>. П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ри ухудшении состояния экосистем </w:t>
            </w:r>
            <w:r>
              <w:rPr>
                <w:sz w:val="24"/>
                <w:szCs w:val="24"/>
                <w:lang w:val="ru-RU" w:eastAsia="zh-CN"/>
              </w:rPr>
              <w:t>принимать решение о снижении нормативов рекреационной нагрузки и/или о временном прекращении организации туризма на отдельных участках памятника природы</w:t>
            </w:r>
          </w:p>
        </w:tc>
        <w:tc>
          <w:tcPr>
            <w:tcW w:w="1669" w:type="dxa"/>
            <w:vAlign w:val="center"/>
          </w:tcPr>
          <w:p w14:paraId="1E2BBC1B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ru-RU" w:eastAsia="zh-CN"/>
              </w:rPr>
              <w:t>ежегодно</w:t>
            </w:r>
          </w:p>
        </w:tc>
        <w:tc>
          <w:tcPr>
            <w:tcW w:w="2063" w:type="dxa"/>
            <w:vAlign w:val="center"/>
          </w:tcPr>
          <w:p w14:paraId="0EDC1807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Не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требуется</w:t>
            </w:r>
            <w:proofErr w:type="spellEnd"/>
          </w:p>
        </w:tc>
        <w:tc>
          <w:tcPr>
            <w:tcW w:w="2362" w:type="dxa"/>
            <w:vAlign w:val="center"/>
          </w:tcPr>
          <w:p w14:paraId="2C926B35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 xml:space="preserve">В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рамках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основной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деятельности</w:t>
            </w:r>
            <w:proofErr w:type="spellEnd"/>
          </w:p>
        </w:tc>
        <w:tc>
          <w:tcPr>
            <w:tcW w:w="2746" w:type="dxa"/>
            <w:vAlign w:val="center"/>
          </w:tcPr>
          <w:p w14:paraId="08279F9B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Совместно: Волковысский РИК,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»,</w:t>
            </w:r>
            <w:r w:rsidRPr="00F536C5">
              <w:rPr>
                <w:sz w:val="24"/>
                <w:szCs w:val="24"/>
                <w:lang w:val="ru-RU" w:eastAsia="zh-CN"/>
              </w:rPr>
              <w:br/>
              <w:t>ГУ «Волковысский РТИЦ», территориальный орган Минприроды</w:t>
            </w:r>
          </w:p>
        </w:tc>
      </w:tr>
      <w:tr w:rsidR="00D72CFF" w14:paraId="20BCCF83" w14:textId="77777777">
        <w:trPr>
          <w:trHeight w:val="918"/>
        </w:trPr>
        <w:tc>
          <w:tcPr>
            <w:tcW w:w="6677" w:type="dxa"/>
            <w:vAlign w:val="center"/>
          </w:tcPr>
          <w:p w14:paraId="16F2E907" w14:textId="0867C993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5.1</w:t>
            </w:r>
            <w:r w:rsidR="00677324">
              <w:rPr>
                <w:sz w:val="24"/>
                <w:szCs w:val="24"/>
                <w:lang w:val="ru-RU" w:eastAsia="zh-CN"/>
              </w:rPr>
              <w:t>3</w:t>
            </w:r>
            <w:r w:rsidRPr="00F536C5">
              <w:rPr>
                <w:sz w:val="24"/>
                <w:szCs w:val="24"/>
                <w:lang w:val="ru-RU" w:eastAsia="zh-CN"/>
              </w:rPr>
              <w:t>. Провести предварительное технико-экономическое и экологическое обоснование возможности размещения канатной дороги над акваторией карьерного водоёма (линза № 4) с оценкой воздействия на окружающую среду, туристско-рекреационного потенциала и экономической эффективности</w:t>
            </w:r>
            <w:r>
              <w:rPr>
                <w:sz w:val="24"/>
                <w:szCs w:val="24"/>
                <w:lang w:val="ru-RU" w:eastAsia="zh-CN"/>
              </w:rPr>
              <w:t xml:space="preserve">. </w:t>
            </w:r>
            <w:r w:rsidRPr="00F536C5">
              <w:rPr>
                <w:sz w:val="24"/>
                <w:szCs w:val="24"/>
                <w:lang w:val="ru-RU" w:eastAsia="ru-RU"/>
              </w:rPr>
              <w:t>Особый порядок размещения канатной дороги на территории памятника природы</w:t>
            </w:r>
            <w:r>
              <w:rPr>
                <w:sz w:val="24"/>
                <w:szCs w:val="24"/>
                <w:lang w:val="ru-RU"/>
              </w:rPr>
              <w:t xml:space="preserve"> приведен в Приложении З</w:t>
            </w:r>
          </w:p>
        </w:tc>
        <w:tc>
          <w:tcPr>
            <w:tcW w:w="1669" w:type="dxa"/>
            <w:vAlign w:val="center"/>
          </w:tcPr>
          <w:p w14:paraId="7FE271C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2028–2029</w:t>
            </w:r>
          </w:p>
        </w:tc>
        <w:tc>
          <w:tcPr>
            <w:tcW w:w="2063" w:type="dxa"/>
            <w:vAlign w:val="center"/>
          </w:tcPr>
          <w:p w14:paraId="2D32EC81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15 000,0</w:t>
            </w:r>
          </w:p>
        </w:tc>
        <w:tc>
          <w:tcPr>
            <w:tcW w:w="2362" w:type="dxa"/>
            <w:vAlign w:val="center"/>
          </w:tcPr>
          <w:p w14:paraId="15A7E037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Инвестиционные средства, местный бюджет</w:t>
            </w:r>
            <w:r>
              <w:rPr>
                <w:sz w:val="24"/>
                <w:szCs w:val="24"/>
                <w:lang w:val="ru-RU" w:eastAsia="zh-CN"/>
              </w:rPr>
              <w:t>, иные и</w:t>
            </w:r>
            <w:r>
              <w:rPr>
                <w:sz w:val="24"/>
                <w:szCs w:val="24"/>
                <w:lang w:val="ru-RU"/>
              </w:rPr>
              <w:t>сточники, не запрещенные законодательством</w:t>
            </w:r>
          </w:p>
        </w:tc>
        <w:tc>
          <w:tcPr>
            <w:tcW w:w="2746" w:type="dxa"/>
            <w:vAlign w:val="center"/>
          </w:tcPr>
          <w:p w14:paraId="64515F2B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Совместно: Волковысский РИК,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», ГУ «Волковысский РТИЦ»</w:t>
            </w:r>
          </w:p>
        </w:tc>
      </w:tr>
      <w:tr w:rsidR="00D72CFF" w14:paraId="4C7393EE" w14:textId="77777777">
        <w:trPr>
          <w:trHeight w:val="918"/>
        </w:trPr>
        <w:tc>
          <w:tcPr>
            <w:tcW w:w="6677" w:type="dxa"/>
            <w:vAlign w:val="center"/>
          </w:tcPr>
          <w:p w14:paraId="067194BB" w14:textId="4E4B2311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5.1</w:t>
            </w:r>
            <w:r w:rsidR="00677324">
              <w:rPr>
                <w:sz w:val="24"/>
                <w:szCs w:val="24"/>
                <w:lang w:val="ru-RU" w:eastAsia="zh-CN"/>
              </w:rPr>
              <w:t>4</w:t>
            </w:r>
            <w:r w:rsidRPr="00F536C5">
              <w:rPr>
                <w:sz w:val="24"/>
                <w:szCs w:val="24"/>
                <w:lang w:val="ru-RU" w:eastAsia="zh-CN"/>
              </w:rPr>
              <w:t xml:space="preserve">. При положительных результатах обоснования </w:t>
            </w:r>
            <w:r>
              <w:rPr>
                <w:sz w:val="24"/>
                <w:szCs w:val="24"/>
                <w:lang w:val="ru-RU" w:eastAsia="zh-CN"/>
              </w:rPr>
              <w:t>(мероприятие 5.1</w:t>
            </w:r>
            <w:r w:rsidR="00064046">
              <w:rPr>
                <w:sz w:val="24"/>
                <w:szCs w:val="24"/>
                <w:lang w:val="ru-RU" w:eastAsia="zh-CN"/>
              </w:rPr>
              <w:t>3</w:t>
            </w:r>
            <w:r>
              <w:rPr>
                <w:sz w:val="24"/>
                <w:szCs w:val="24"/>
                <w:lang w:val="ru-RU" w:eastAsia="zh-CN"/>
              </w:rPr>
              <w:t xml:space="preserve"> Плана управления), </w:t>
            </w:r>
            <w:r w:rsidRPr="00F536C5">
              <w:rPr>
                <w:sz w:val="24"/>
                <w:szCs w:val="24"/>
                <w:lang w:val="ru-RU" w:eastAsia="zh-CN"/>
              </w:rPr>
              <w:t>разработать проектно-сметную документацию на строительство канатной дороги, провести все необходимые согласования (Минприроды, МЧС, госэкспертиза) и получить разрешительную документацию</w:t>
            </w:r>
          </w:p>
        </w:tc>
        <w:tc>
          <w:tcPr>
            <w:tcW w:w="1669" w:type="dxa"/>
            <w:vAlign w:val="center"/>
          </w:tcPr>
          <w:p w14:paraId="4E638FF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2030–2032</w:t>
            </w:r>
          </w:p>
        </w:tc>
        <w:tc>
          <w:tcPr>
            <w:tcW w:w="2063" w:type="dxa"/>
            <w:vAlign w:val="center"/>
          </w:tcPr>
          <w:p w14:paraId="5C97D6B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Определяется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по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результатам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ПСД</w:t>
            </w:r>
          </w:p>
        </w:tc>
        <w:tc>
          <w:tcPr>
            <w:tcW w:w="2362" w:type="dxa"/>
            <w:vAlign w:val="center"/>
          </w:tcPr>
          <w:p w14:paraId="48161E3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Инвестиционные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средства</w:t>
            </w:r>
            <w:proofErr w:type="spellEnd"/>
          </w:p>
        </w:tc>
        <w:tc>
          <w:tcPr>
            <w:tcW w:w="2746" w:type="dxa"/>
            <w:vAlign w:val="center"/>
          </w:tcPr>
          <w:p w14:paraId="139168F1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Совместно: Волковысский РИК,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», ГУ «Волковысский РТИЦ»</w:t>
            </w:r>
          </w:p>
        </w:tc>
      </w:tr>
      <w:tr w:rsidR="00D72CFF" w14:paraId="72929F6C" w14:textId="77777777">
        <w:trPr>
          <w:trHeight w:val="918"/>
        </w:trPr>
        <w:tc>
          <w:tcPr>
            <w:tcW w:w="6677" w:type="dxa"/>
            <w:vAlign w:val="center"/>
          </w:tcPr>
          <w:p w14:paraId="08FEFC03" w14:textId="17CA8F2A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5.1</w:t>
            </w:r>
            <w:r w:rsidR="00677324">
              <w:rPr>
                <w:sz w:val="24"/>
                <w:szCs w:val="24"/>
                <w:lang w:val="ru-RU" w:eastAsia="zh-CN"/>
              </w:rPr>
              <w:t>5</w:t>
            </w:r>
            <w:r w:rsidRPr="00F536C5">
              <w:rPr>
                <w:sz w:val="24"/>
                <w:szCs w:val="24"/>
                <w:lang w:val="ru-RU" w:eastAsia="zh-CN"/>
              </w:rPr>
              <w:t>. Осуществить строительство и ввод в эксплуатацию канатной дороги (при условии получения всех разрешений и положительных заключений)</w:t>
            </w:r>
          </w:p>
        </w:tc>
        <w:tc>
          <w:tcPr>
            <w:tcW w:w="1669" w:type="dxa"/>
            <w:vAlign w:val="center"/>
          </w:tcPr>
          <w:p w14:paraId="3916BDCE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>
              <w:rPr>
                <w:sz w:val="24"/>
                <w:szCs w:val="24"/>
                <w:lang w:val="en-US" w:eastAsia="zh-CN"/>
              </w:rPr>
              <w:t>2033–203</w:t>
            </w:r>
            <w:r>
              <w:rPr>
                <w:sz w:val="24"/>
                <w:szCs w:val="24"/>
                <w:lang w:val="ru-RU" w:eastAsia="zh-CN"/>
              </w:rPr>
              <w:t>4</w:t>
            </w:r>
          </w:p>
        </w:tc>
        <w:tc>
          <w:tcPr>
            <w:tcW w:w="2063" w:type="dxa"/>
            <w:vAlign w:val="center"/>
          </w:tcPr>
          <w:p w14:paraId="387C62F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Определяется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по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результатам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ПСД</w:t>
            </w:r>
          </w:p>
        </w:tc>
        <w:tc>
          <w:tcPr>
            <w:tcW w:w="2362" w:type="dxa"/>
            <w:vAlign w:val="center"/>
          </w:tcPr>
          <w:p w14:paraId="16ECD953" w14:textId="77777777" w:rsidR="00D72CFF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Инвестиционные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средства</w:t>
            </w:r>
            <w:proofErr w:type="spellEnd"/>
          </w:p>
        </w:tc>
        <w:tc>
          <w:tcPr>
            <w:tcW w:w="2746" w:type="dxa"/>
            <w:vAlign w:val="center"/>
          </w:tcPr>
          <w:p w14:paraId="1759FEDA" w14:textId="77777777" w:rsidR="00D72CFF" w:rsidRPr="00F536C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val="ru-RU" w:eastAsia="zh-CN"/>
              </w:rPr>
            </w:pPr>
            <w:r w:rsidRPr="00F536C5">
              <w:rPr>
                <w:sz w:val="24"/>
                <w:szCs w:val="24"/>
                <w:lang w:val="ru-RU" w:eastAsia="zh-CN"/>
              </w:rPr>
              <w:t>Совместно: Волковысский РИК, ОАО «</w:t>
            </w:r>
            <w:proofErr w:type="spellStart"/>
            <w:r w:rsidRPr="00F536C5">
              <w:rPr>
                <w:sz w:val="24"/>
                <w:szCs w:val="24"/>
                <w:lang w:val="ru-RU" w:eastAsia="zh-CN"/>
              </w:rPr>
              <w:t>Красносельскстройматериалы</w:t>
            </w:r>
            <w:proofErr w:type="spellEnd"/>
            <w:r w:rsidRPr="00F536C5">
              <w:rPr>
                <w:sz w:val="24"/>
                <w:szCs w:val="24"/>
                <w:lang w:val="ru-RU" w:eastAsia="zh-CN"/>
              </w:rPr>
              <w:t>», ГУ «Волковысский РТИЦ»</w:t>
            </w:r>
          </w:p>
        </w:tc>
      </w:tr>
      <w:bookmarkEnd w:id="0"/>
    </w:tbl>
    <w:p w14:paraId="7DFAF535" w14:textId="77777777" w:rsidR="00D72CFF" w:rsidRDefault="00D72CFF">
      <w:pPr>
        <w:widowControl w:val="0"/>
        <w:spacing w:after="0" w:line="240" w:lineRule="auto"/>
        <w:jc w:val="both"/>
        <w:rPr>
          <w:sz w:val="24"/>
          <w:szCs w:val="24"/>
          <w:lang w:val="ru-RU" w:eastAsia="zh-CN"/>
        </w:rPr>
      </w:pPr>
    </w:p>
    <w:p w14:paraId="1F9DDF94" w14:textId="77777777" w:rsidR="00D72CFF" w:rsidRDefault="00D72CFF">
      <w:pPr>
        <w:pStyle w:val="af7"/>
        <w:spacing w:before="0" w:line="240" w:lineRule="auto"/>
        <w:rPr>
          <w:sz w:val="28"/>
          <w:szCs w:val="28"/>
        </w:rPr>
        <w:sectPr w:rsidR="00D72CFF">
          <w:pgSz w:w="16838" w:h="11906" w:orient="landscape"/>
          <w:pgMar w:top="1134" w:right="850" w:bottom="1134" w:left="850" w:header="720" w:footer="720" w:gutter="0"/>
          <w:cols w:space="0"/>
          <w:docGrid w:linePitch="360"/>
        </w:sectPr>
      </w:pPr>
    </w:p>
    <w:p w14:paraId="0696E4D8" w14:textId="77777777" w:rsidR="00D72CFF" w:rsidRDefault="00000000">
      <w:pPr>
        <w:spacing w:after="120"/>
        <w:jc w:val="both"/>
        <w:outlineLvl w:val="0"/>
        <w:rPr>
          <w:b/>
          <w:sz w:val="28"/>
          <w:szCs w:val="28"/>
          <w:lang w:val="ru-RU"/>
        </w:rPr>
      </w:pPr>
      <w:bookmarkStart w:id="6" w:name="_Toc7299"/>
      <w:bookmarkStart w:id="7" w:name="_Toc26185"/>
      <w:bookmarkStart w:id="8" w:name="_Toc9613"/>
      <w:r>
        <w:rPr>
          <w:b/>
          <w:sz w:val="28"/>
          <w:szCs w:val="28"/>
          <w:lang w:val="ru-RU"/>
        </w:rPr>
        <w:lastRenderedPageBreak/>
        <w:t>Приложения</w:t>
      </w:r>
      <w:bookmarkEnd w:id="6"/>
      <w:bookmarkEnd w:id="7"/>
      <w:bookmarkEnd w:id="8"/>
    </w:p>
    <w:p w14:paraId="65D5EF29" w14:textId="77777777" w:rsidR="00D72CFF" w:rsidRDefault="00D72CFF">
      <w:pPr>
        <w:spacing w:after="120"/>
        <w:ind w:firstLine="709"/>
        <w:jc w:val="both"/>
        <w:outlineLvl w:val="0"/>
        <w:rPr>
          <w:b/>
          <w:sz w:val="28"/>
          <w:szCs w:val="28"/>
          <w:lang w:val="ru-RU"/>
        </w:rPr>
        <w:sectPr w:rsidR="00D72CFF">
          <w:pgSz w:w="11906" w:h="16838"/>
          <w:pgMar w:top="1134" w:right="567" w:bottom="1134" w:left="1701" w:header="720" w:footer="720" w:gutter="0"/>
          <w:cols w:space="0"/>
          <w:docGrid w:linePitch="360"/>
        </w:sectPr>
      </w:pPr>
    </w:p>
    <w:p w14:paraId="5B44D6AD" w14:textId="77777777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9" w:name="_Toc2956"/>
      <w:bookmarkStart w:id="10" w:name="_Toc32526"/>
      <w:r>
        <w:rPr>
          <w:b/>
          <w:sz w:val="28"/>
          <w:szCs w:val="28"/>
          <w:lang w:val="ru-RU" w:eastAsia="ru-RU"/>
        </w:rPr>
        <w:lastRenderedPageBreak/>
        <w:t>Приложение А.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Карта-схема землепользователей</w:t>
      </w:r>
      <w:bookmarkEnd w:id="9"/>
      <w:bookmarkEnd w:id="10"/>
    </w:p>
    <w:p w14:paraId="7AECA26E" w14:textId="77777777" w:rsidR="00D72CFF" w:rsidRDefault="00000000">
      <w:pPr>
        <w:jc w:val="center"/>
        <w:rPr>
          <w:sz w:val="24"/>
          <w:szCs w:val="24"/>
          <w:lang w:val="ru-RU" w:eastAsia="ru-RU"/>
        </w:rPr>
      </w:pPr>
      <w:r>
        <w:rPr>
          <w:noProof/>
          <w:sz w:val="30"/>
          <w:szCs w:val="30"/>
          <w:lang w:val="ru-RU"/>
        </w:rPr>
        <w:drawing>
          <wp:inline distT="0" distB="0" distL="114300" distR="114300" wp14:anchorId="167FBA4D" wp14:editId="3D1AE733">
            <wp:extent cx="8146415" cy="5760085"/>
            <wp:effectExtent l="0" t="0" r="5715" b="6985"/>
            <wp:docPr id="8" name="Изображение 8" descr="Карта-схема Красносельские Мальдив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Карта-схема Красносельские Мальдивы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641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5244" w14:textId="77777777" w:rsidR="00D72CFF" w:rsidRDefault="00000000">
      <w:pPr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br w:type="page"/>
      </w:r>
    </w:p>
    <w:p w14:paraId="6A00E1BA" w14:textId="77777777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11" w:name="_Toc12867"/>
      <w:bookmarkStart w:id="12" w:name="_Toc19492"/>
      <w:bookmarkStart w:id="13" w:name="_Toc22573"/>
      <w:r>
        <w:rPr>
          <w:b/>
          <w:sz w:val="28"/>
          <w:szCs w:val="28"/>
          <w:lang w:val="ru-RU" w:eastAsia="ru-RU"/>
        </w:rPr>
        <w:lastRenderedPageBreak/>
        <w:t>Приложение Б.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Карта-схема видов земель (угодий)</w:t>
      </w:r>
      <w:bookmarkEnd w:id="11"/>
      <w:bookmarkEnd w:id="12"/>
    </w:p>
    <w:bookmarkEnd w:id="13"/>
    <w:p w14:paraId="3EE09368" w14:textId="77777777" w:rsidR="00D72CFF" w:rsidRDefault="00000000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114300" distR="114300" wp14:anchorId="4C247774" wp14:editId="2E077482">
            <wp:extent cx="5760085" cy="5760085"/>
            <wp:effectExtent l="0" t="0" r="5715" b="5715"/>
            <wp:docPr id="2" name="Изображение 2" descr="Земельные покрытия отчет_спу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Земельные покрытия отчет_спутник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3D9C4" w14:textId="77777777" w:rsidR="00D72CFF" w:rsidRDefault="00000000">
      <w:pPr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br w:type="page"/>
      </w:r>
    </w:p>
    <w:p w14:paraId="05461E01" w14:textId="77777777" w:rsidR="00D72CFF" w:rsidRDefault="00000000">
      <w:pPr>
        <w:outlineLvl w:val="1"/>
        <w:rPr>
          <w:b/>
          <w:sz w:val="28"/>
          <w:szCs w:val="28"/>
          <w:lang w:val="ru-RU" w:eastAsia="ru-RU"/>
        </w:rPr>
      </w:pPr>
      <w:bookmarkStart w:id="14" w:name="_Toc577"/>
      <w:bookmarkStart w:id="15" w:name="_Toc23748"/>
      <w:bookmarkStart w:id="16" w:name="_Toc9573"/>
      <w:r>
        <w:rPr>
          <w:b/>
          <w:sz w:val="28"/>
          <w:szCs w:val="28"/>
          <w:lang w:val="ru-RU" w:eastAsia="ru-RU"/>
        </w:rPr>
        <w:lastRenderedPageBreak/>
        <w:t xml:space="preserve">Приложение В. </w:t>
      </w:r>
      <w:r>
        <w:rPr>
          <w:b/>
          <w:sz w:val="28"/>
          <w:szCs w:val="28"/>
          <w:lang w:val="ru-RU" w:eastAsia="ru-RU"/>
        </w:rPr>
        <w:br/>
        <w:t>Карта-схема размещения мест обитания и мест произрастания видов диких животных и дикорастущих растений, относящихся к видам, включенным в Красную книгу Республики Беларусь</w:t>
      </w:r>
      <w:bookmarkEnd w:id="14"/>
      <w:bookmarkEnd w:id="15"/>
      <w:r>
        <w:rPr>
          <w:b/>
          <w:sz w:val="28"/>
          <w:szCs w:val="28"/>
          <w:lang w:val="ru-RU" w:eastAsia="ru-RU"/>
        </w:rPr>
        <w:t xml:space="preserve"> </w:t>
      </w:r>
      <w:bookmarkEnd w:id="16"/>
    </w:p>
    <w:p w14:paraId="6DF9D21E" w14:textId="77777777" w:rsidR="00D72CFF" w:rsidRDefault="00000000">
      <w:pPr>
        <w:jc w:val="center"/>
        <w:rPr>
          <w:lang w:val="ru-RU"/>
        </w:rPr>
      </w:pPr>
      <w:r>
        <w:rPr>
          <w:noProof/>
          <w:lang w:val="ru-RU"/>
        </w:rPr>
        <w:drawing>
          <wp:inline distT="0" distB="0" distL="114300" distR="114300" wp14:anchorId="6F0D711F" wp14:editId="71B9A08E">
            <wp:extent cx="8145780" cy="5760085"/>
            <wp:effectExtent l="0" t="0" r="5715" b="7620"/>
            <wp:docPr id="5" name="Изображение 5" descr="Карта К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Карта КК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5780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ECD39" w14:textId="77777777" w:rsidR="00D72CFF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17" w:name="_Toc29994"/>
      <w:r>
        <w:rPr>
          <w:b/>
          <w:sz w:val="28"/>
          <w:szCs w:val="28"/>
          <w:lang w:val="ru-RU" w:eastAsia="ru-RU"/>
        </w:rPr>
        <w:lastRenderedPageBreak/>
        <w:t>Приложение Г.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Карта-схема размещения информационных знаков ООПТ (обязательных)</w:t>
      </w:r>
      <w:bookmarkEnd w:id="17"/>
    </w:p>
    <w:p w14:paraId="1DA1A3A4" w14:textId="4E55E506" w:rsidR="00106D53" w:rsidRPr="00106D53" w:rsidRDefault="00106D53" w:rsidP="00106D53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r w:rsidRPr="00106D5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3EC81A31" wp14:editId="7490BB1C">
            <wp:extent cx="6300470" cy="4133850"/>
            <wp:effectExtent l="0" t="0" r="5080" b="0"/>
            <wp:docPr id="6893213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10E0E" w14:textId="2370F757" w:rsidR="00F841F3" w:rsidRPr="00F841F3" w:rsidRDefault="00F841F3" w:rsidP="00F841F3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r w:rsidRPr="00F841F3">
        <w:rPr>
          <w:b/>
          <w:noProof/>
          <w:sz w:val="28"/>
          <w:szCs w:val="28"/>
          <w:lang w:val="ru-RU" w:eastAsia="ru-RU"/>
        </w:rPr>
        <w:drawing>
          <wp:inline distT="0" distB="0" distL="0" distR="0" wp14:anchorId="7DC37FF6" wp14:editId="3D090906">
            <wp:extent cx="6300470" cy="4371975"/>
            <wp:effectExtent l="0" t="0" r="5080" b="9525"/>
            <wp:docPr id="194602298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A6ED" w14:textId="588054CA" w:rsidR="0085431E" w:rsidRPr="0085431E" w:rsidRDefault="0085431E" w:rsidP="0085431E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r w:rsidRPr="0085431E">
        <w:rPr>
          <w:b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68792970" wp14:editId="480E9560">
            <wp:extent cx="6300470" cy="6300470"/>
            <wp:effectExtent l="0" t="0" r="5080" b="5080"/>
            <wp:docPr id="173623796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0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81137" w14:textId="77777777" w:rsidR="00106D53" w:rsidRPr="00F536C5" w:rsidRDefault="00106D53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</w:p>
    <w:p w14:paraId="0113D529" w14:textId="77777777" w:rsidR="00D72CFF" w:rsidRDefault="00000000">
      <w:r>
        <w:br w:type="page"/>
      </w:r>
    </w:p>
    <w:p w14:paraId="70E52403" w14:textId="77777777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18" w:name="_Toc30552"/>
      <w:r>
        <w:rPr>
          <w:b/>
          <w:sz w:val="28"/>
          <w:szCs w:val="28"/>
          <w:lang w:val="ru-RU" w:eastAsia="ru-RU"/>
        </w:rPr>
        <w:lastRenderedPageBreak/>
        <w:t>Приложение Д.</w:t>
      </w:r>
      <w:r>
        <w:rPr>
          <w:b/>
          <w:sz w:val="28"/>
          <w:szCs w:val="28"/>
          <w:lang w:val="en-US" w:eastAsia="ru-RU"/>
        </w:rPr>
        <w:t> </w:t>
      </w:r>
      <w:r w:rsidRPr="00845023">
        <w:rPr>
          <w:b/>
          <w:color w:val="000000" w:themeColor="text1"/>
          <w:sz w:val="28"/>
          <w:szCs w:val="28"/>
          <w:lang w:val="ru-RU" w:eastAsia="ru-RU"/>
        </w:rPr>
        <w:t>Туристское</w:t>
      </w:r>
      <w:r w:rsidRPr="00F16E14">
        <w:rPr>
          <w:b/>
          <w:color w:val="EE0000"/>
          <w:sz w:val="28"/>
          <w:szCs w:val="28"/>
          <w:lang w:val="ru-RU" w:eastAsia="ru-RU"/>
        </w:rPr>
        <w:t xml:space="preserve"> </w:t>
      </w:r>
      <w:r w:rsidRPr="00F536C5">
        <w:rPr>
          <w:b/>
          <w:sz w:val="28"/>
          <w:szCs w:val="28"/>
          <w:lang w:val="ru-RU" w:eastAsia="ru-RU"/>
        </w:rPr>
        <w:t>функциональное зонирование территории памятника природы. Регламент использования зон. Нормативы рекреационной нагрузки</w:t>
      </w:r>
      <w:bookmarkEnd w:id="18"/>
    </w:p>
    <w:p w14:paraId="21A3880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В целях оптимизации туристского (туристического) и рекреационного использования территории памятника природы, обеспечения сохранности природных комплексов и объектов, а также безопасности посетителей, на территории памятника природы устанавливается туристское функциональное зонирование.</w:t>
      </w:r>
    </w:p>
    <w:p w14:paraId="19A6E43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Зонирование выполнено с учётом природных особенностей территории, существующих и планируемых видов рекреационной деятельности, а также требований экологической безопасности и законодательства об особо охраняемых природных территориях.</w:t>
      </w:r>
    </w:p>
    <w:p w14:paraId="328ED49F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2C7FB726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t xml:space="preserve">Зона А. Зона капитальной туристской инфраструктуры </w:t>
      </w:r>
      <w:r w:rsidRPr="00F536C5">
        <w:rPr>
          <w:b/>
          <w:bCs w:val="0"/>
          <w:i/>
          <w:iCs/>
          <w:sz w:val="28"/>
          <w:szCs w:val="28"/>
          <w:lang w:val="ru-RU" w:eastAsia="ru-RU"/>
        </w:rPr>
        <w:t>(Входная группа / Центр обслуживания посетителей)</w:t>
      </w:r>
    </w:p>
    <w:p w14:paraId="3AA1E90C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Назначение</w:t>
      </w:r>
    </w:p>
    <w:p w14:paraId="70764CB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Приём и информационное обслуживание посетителей, размещение административных служб, обеспечение первичных сервисных потребностей туристов (питание, ночлег, санитарно-гигиенические услуги), создание комфортных условий для начала и завершения маршрутов.</w:t>
      </w:r>
    </w:p>
    <w:p w14:paraId="0569329E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Допустимые виды деятельности и объекты</w:t>
      </w:r>
    </w:p>
    <w:p w14:paraId="2FC784E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строительство визит-центра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(информационный зал, сувенирная лавка, кассы, санузлы, комната отдыха для персонала, помещение для хранения инвентаря);</w:t>
      </w:r>
    </w:p>
    <w:p w14:paraId="14418F65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строительство гостиницы / хостела (до 3 этажей, с архитектурным решением, гармонирующим с ландшафтом – использование цветовых решений, имитирующих меловые отложения);</w:t>
      </w:r>
    </w:p>
    <w:p w14:paraId="3226DF7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объекты общественного питания (кафе, столовая, летние веранды) с централизованным сбором и вывозом отходов;</w:t>
      </w:r>
    </w:p>
    <w:p w14:paraId="1858E1C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административно-хозяйственные постройки (гараж для служебного транспорта, склад инвентаря, мастерские);</w:t>
      </w:r>
    </w:p>
    <w:p w14:paraId="24D9820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автомобильная парковка для автобусов и легковых автомобилей (на твёрдом покрытии или укреплённом основании) с обустройством ливневой канализации и очистных сооружений;</w:t>
      </w:r>
    </w:p>
    <w:p w14:paraId="475F1DDD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установка информационных стендов, навигационных указателей, скамеек, урн.</w:t>
      </w:r>
    </w:p>
    <w:p w14:paraId="27098BC4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Ограничения и особые условия</w:t>
      </w:r>
    </w:p>
    <w:p w14:paraId="3443A7E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маскировка фасадов зданий под ландшафтные особенности;</w:t>
      </w:r>
    </w:p>
    <w:p w14:paraId="228E4B7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озеленение (применение вертикального озеленения, использование аборигенных пород деревьев и кустарников);</w:t>
      </w:r>
    </w:p>
    <w:p w14:paraId="47F23E05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обеспечение визуальной проницаемости территории размещения объектов;</w:t>
      </w:r>
    </w:p>
    <w:p w14:paraId="3342103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lastRenderedPageBreak/>
        <w:t>ограничение ночного режима (с 23:00 до 7:00) – ограничение шумовых эффектов (музыка, голосовые оповещения, движение транспорта);</w:t>
      </w:r>
    </w:p>
    <w:p w14:paraId="08751C5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централизованного сбора и вывоза отходов; установка контейнеров для раздельного сбора на специальных площадках с твёрдым покрытием и отводом поверхностных вод.</w:t>
      </w:r>
    </w:p>
    <w:p w14:paraId="0FCD3A4F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Норматив рекреационной нагрузки (суточная ёмкость)</w:t>
      </w:r>
    </w:p>
    <w:p w14:paraId="4F42901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691 человек/день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(рассчитан на основании площади зоны 5,76 га, базовой нагрузки 30 чел/га, коэффициента возвращения </w:t>
      </w:r>
      <w:r>
        <w:rPr>
          <w:sz w:val="28"/>
          <w:szCs w:val="28"/>
          <w:lang w:val="en-US" w:eastAsia="ru-RU"/>
        </w:rPr>
        <w:t>Rf</w:t>
      </w:r>
      <w:r w:rsidRPr="00F536C5">
        <w:rPr>
          <w:sz w:val="28"/>
          <w:szCs w:val="28"/>
          <w:lang w:val="ru-RU" w:eastAsia="ru-RU"/>
        </w:rPr>
        <w:t xml:space="preserve">=4, коэффициента управленческой ёмкости </w:t>
      </w:r>
      <w:r>
        <w:rPr>
          <w:sz w:val="28"/>
          <w:szCs w:val="28"/>
          <w:lang w:val="en-US" w:eastAsia="ru-RU"/>
        </w:rPr>
        <w:t>MC</w:t>
      </w:r>
      <w:r w:rsidRPr="00F536C5">
        <w:rPr>
          <w:sz w:val="28"/>
          <w:szCs w:val="28"/>
          <w:lang w:val="ru-RU" w:eastAsia="ru-RU"/>
        </w:rPr>
        <w:t>=1,0).</w:t>
      </w:r>
    </w:p>
    <w:p w14:paraId="479F70D7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4AB8CCCF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t>Зона Б. Пешеходная прогулочная зона</w:t>
      </w:r>
    </w:p>
    <w:p w14:paraId="2E95FFD6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Назначение</w:t>
      </w:r>
    </w:p>
    <w:p w14:paraId="4B84780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спокойного пешеходного отдыха, наблюдения за панорамами карьеров, фотофиксации, кратковременного отдыха, созерцания природы.</w:t>
      </w:r>
    </w:p>
    <w:p w14:paraId="33FD82BB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Допустимые виды деятельности и объекты</w:t>
      </w:r>
    </w:p>
    <w:p w14:paraId="1F8CFFC6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пешеходных маршрутов по существующим тропам путем их маркировки;</w:t>
      </w:r>
    </w:p>
    <w:p w14:paraId="7F3D1F7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прокладка пешеходных троп с гравийным или деревянным настилом (ширина 1,2–1,8 м) с учётом уклонов и водоотведения для организации передвижения посетителей с физическими ограничениями;</w:t>
      </w:r>
    </w:p>
    <w:p w14:paraId="66ED6F46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установка малых архитектурных форм: скамеек (в том числе с навесами), урн, смотровых балкончиков (без фундамента), беседок для кратковременного отдыха;</w:t>
      </w:r>
    </w:p>
    <w:p w14:paraId="3DD2B64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размещение информационных стендов с описанием геологии, флоры, фауны и правил поведения;</w:t>
      </w:r>
    </w:p>
    <w:p w14:paraId="57A6D60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фотозон;</w:t>
      </w:r>
    </w:p>
    <w:p w14:paraId="366E5C8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обустройство видовых площадок с перилами и деревянным настилом.</w:t>
      </w:r>
    </w:p>
    <w:p w14:paraId="42E19764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Ограничения и особые условия</w:t>
      </w:r>
    </w:p>
    <w:p w14:paraId="6379AF1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 xml:space="preserve">движение и стоянка механических транспортных средств (включая </w:t>
      </w:r>
      <w:proofErr w:type="spellStart"/>
      <w:r w:rsidRPr="00F536C5">
        <w:rPr>
          <w:sz w:val="28"/>
          <w:szCs w:val="28"/>
          <w:lang w:val="ru-RU" w:eastAsia="ru-RU"/>
        </w:rPr>
        <w:t>электроскутеры</w:t>
      </w:r>
      <w:proofErr w:type="spellEnd"/>
      <w:r w:rsidRPr="00F536C5">
        <w:rPr>
          <w:sz w:val="28"/>
          <w:szCs w:val="28"/>
          <w:lang w:val="ru-RU" w:eastAsia="ru-RU"/>
        </w:rPr>
        <w:t xml:space="preserve">, электросамокаты, квадроциклы, мотоциклы) на основании подпункта 2.14 пункта 2 статьи 24 Закона «Об особо охраняемых природных территориях», за исключением механических транспортных средств: органов и подразделений по чрезвычайным ситуациям; Минприроды и его территориальных органов; органов или учреждений, осуществляющих управление памятником природы; землепользователей при выполнении ими основной хозяйственной деятельности; органов Комитета государственного контроля Республики Беларусь; Госинспекции охраны животного и растительного мира при Президенте Республики Беларусь; используемых при выполнении в границах памятника природы научно-исследовательских работ; используемых при выполнении в границах памятника природы работ по содержанию, обслуживанию, ремонту, реконструкции, реставрации объектов, используемых для охраны и функционирования ООПТ, инженерных сетей и транспортных коммуникаций, осуществления экологического просвещения, а также мероприятий по </w:t>
      </w:r>
      <w:r w:rsidRPr="00F536C5">
        <w:rPr>
          <w:sz w:val="28"/>
          <w:szCs w:val="28"/>
          <w:lang w:val="ru-RU" w:eastAsia="ru-RU"/>
        </w:rPr>
        <w:lastRenderedPageBreak/>
        <w:t>поддержанию ценных природных комплексов и объектов в надлежащем состоянии; используемых при обустройстве и (или) благоустройстве территории, обустройстве экологических троп, строительстве объектов, не запрещенных в соответствии с режимом охраны и использования памятника природы;</w:t>
      </w:r>
    </w:p>
    <w:p w14:paraId="4E3E13E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размещение отдельных палаток и палаточных городков, туристских стоянок, разведение костров</w:t>
      </w:r>
      <w:r>
        <w:rPr>
          <w:sz w:val="28"/>
          <w:szCs w:val="28"/>
          <w:lang w:val="ru-RU" w:eastAsia="ru-RU"/>
        </w:rPr>
        <w:t xml:space="preserve">, в том числе с использованием мангалов; </w:t>
      </w:r>
    </w:p>
    <w:p w14:paraId="3E8ED1B3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движение на велосипедах допускается только со скоростью не более 10 км/ч и с обязательным спешиванием при встрече с пешеходами (требуется установка соответствующих предупреждающих и информационных знаков);</w:t>
      </w:r>
    </w:p>
    <w:p w14:paraId="080F83C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посещение с домашними животными допускается только при условии их выгула на поводке (длина не более 2 м) и наморднике (для собак).</w:t>
      </w:r>
    </w:p>
    <w:p w14:paraId="563EB17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 решению управляющего органа на основании представления территориального органа Минприроды и/или научной организации в период цветения и гнездования (май–июнь) возможно введение ограничения доступа на отдельные участки зоны.</w:t>
      </w:r>
    </w:p>
    <w:p w14:paraId="3E2B3C6F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Норматив рекреационной нагрузки (суточная ёмкость)</w:t>
      </w:r>
    </w:p>
    <w:p w14:paraId="1BBA411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 xml:space="preserve">652 человека/день (площадь зоны 60,08 га, базовая нагрузка 5 чел/га, </w:t>
      </w:r>
      <w:r>
        <w:rPr>
          <w:sz w:val="28"/>
          <w:szCs w:val="28"/>
          <w:lang w:val="en-US" w:eastAsia="ru-RU"/>
        </w:rPr>
        <w:t>Rf</w:t>
      </w:r>
      <w:r w:rsidRPr="00F536C5">
        <w:rPr>
          <w:sz w:val="28"/>
          <w:szCs w:val="28"/>
          <w:lang w:val="ru-RU" w:eastAsia="ru-RU"/>
        </w:rPr>
        <w:t xml:space="preserve">=3, </w:t>
      </w:r>
      <w:r>
        <w:rPr>
          <w:sz w:val="28"/>
          <w:szCs w:val="28"/>
          <w:lang w:val="en-US" w:eastAsia="ru-RU"/>
        </w:rPr>
        <w:t>MC</w:t>
      </w:r>
      <w:r w:rsidRPr="00F536C5">
        <w:rPr>
          <w:sz w:val="28"/>
          <w:szCs w:val="28"/>
          <w:lang w:val="ru-RU" w:eastAsia="ru-RU"/>
        </w:rPr>
        <w:t xml:space="preserve">=0,75, </w:t>
      </w:r>
      <w:r>
        <w:rPr>
          <w:sz w:val="28"/>
          <w:szCs w:val="28"/>
          <w:lang w:val="en-US" w:eastAsia="ru-RU"/>
        </w:rPr>
        <w:t>Cf</w:t>
      </w:r>
      <w:r w:rsidRPr="00F536C5">
        <w:rPr>
          <w:sz w:val="28"/>
          <w:szCs w:val="28"/>
          <w:lang w:val="ru-RU" w:eastAsia="ru-RU"/>
        </w:rPr>
        <w:t>=0,9649 с учётом мест произрастания охраняемых видов дикорастущих растений).</w:t>
      </w:r>
    </w:p>
    <w:p w14:paraId="53611116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4DD95621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t xml:space="preserve">Зона В. Зона организации водного туризма </w:t>
      </w:r>
    </w:p>
    <w:p w14:paraId="25CA015D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t>(включая акваторию карьерного водоёма №4)</w:t>
      </w:r>
    </w:p>
    <w:p w14:paraId="51A30A4D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Назначение</w:t>
      </w:r>
    </w:p>
    <w:p w14:paraId="76CF0AA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водных прогулок, катания на сапах, байдарках, каноэ, катамаранах, вёсельных и моторных лодках с электрическим двигателем; старт и финиш водных маршрутов; обеспечение доступа к воде для рекреационных целей.</w:t>
      </w:r>
    </w:p>
    <w:p w14:paraId="7FD9A5D3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Допустимые виды деятельности и объекты</w:t>
      </w:r>
    </w:p>
    <w:p w14:paraId="5BBB902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строительство причала / пирса (на свайных опорах, без сплошной бетонной заливки берега, с деревянным настилом) для швартовки и посадки/высадки посетителей;</w:t>
      </w:r>
    </w:p>
    <w:p w14:paraId="459615C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точек старта и финиша для водных маршрутов (оборудованных сходнями, лестницами, пандусами);</w:t>
      </w:r>
    </w:p>
    <w:p w14:paraId="29CEB64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проката маломерных судов (</w:t>
      </w:r>
      <w:proofErr w:type="spellStart"/>
      <w:r w:rsidRPr="00F536C5">
        <w:rPr>
          <w:sz w:val="28"/>
          <w:szCs w:val="28"/>
          <w:lang w:val="ru-RU" w:eastAsia="ru-RU"/>
        </w:rPr>
        <w:t>электролодок</w:t>
      </w:r>
      <w:proofErr w:type="spellEnd"/>
      <w:r w:rsidRPr="00F536C5">
        <w:rPr>
          <w:sz w:val="28"/>
          <w:szCs w:val="28"/>
          <w:lang w:val="ru-RU" w:eastAsia="ru-RU"/>
        </w:rPr>
        <w:t>, сапбордов, байдарок, катамаранов) с инструктажем по технике безопасности;</w:t>
      </w:r>
    </w:p>
    <w:p w14:paraId="7A32CD93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инфраструктуры для вейкбординг</w:t>
      </w:r>
      <w:r>
        <w:rPr>
          <w:sz w:val="28"/>
          <w:szCs w:val="28"/>
          <w:lang w:val="ru-RU" w:eastAsia="ru-RU"/>
        </w:rPr>
        <w:t xml:space="preserve">а / </w:t>
      </w:r>
      <w:proofErr w:type="spellStart"/>
      <w:r w:rsidRPr="00F536C5">
        <w:rPr>
          <w:sz w:val="28"/>
          <w:szCs w:val="28"/>
          <w:lang w:val="ru-RU" w:eastAsia="ru-RU"/>
        </w:rPr>
        <w:t>вейксерфинга</w:t>
      </w:r>
      <w:proofErr w:type="spellEnd"/>
      <w:r w:rsidRPr="00F536C5">
        <w:rPr>
          <w:sz w:val="28"/>
          <w:szCs w:val="28"/>
          <w:lang w:val="ru-RU" w:eastAsia="ru-RU"/>
        </w:rPr>
        <w:t xml:space="preserve"> / </w:t>
      </w:r>
      <w:proofErr w:type="spellStart"/>
      <w:r w:rsidRPr="00F536C5">
        <w:rPr>
          <w:sz w:val="28"/>
          <w:szCs w:val="28"/>
          <w:lang w:val="ru-RU" w:eastAsia="ru-RU"/>
        </w:rPr>
        <w:t>вейкскеейтинга</w:t>
      </w:r>
      <w:proofErr w:type="spellEnd"/>
      <w:r w:rsidRPr="00F536C5">
        <w:rPr>
          <w:sz w:val="28"/>
          <w:szCs w:val="28"/>
          <w:lang w:val="ru-RU" w:eastAsia="ru-RU"/>
        </w:rPr>
        <w:t xml:space="preserve"> (катание на специальной доске с креплениями по воде с веревкой, которую тянет механическая канатная дорога или лодка / катер).</w:t>
      </w:r>
    </w:p>
    <w:p w14:paraId="0A058B2C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Особые условия и ограничения</w:t>
      </w:r>
    </w:p>
    <w:p w14:paraId="11B8D9C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 xml:space="preserve">использование судов с двигателями внутреннего сгорания (ДВС) за исключением водных транспортных средств с ДВС: органов и подразделений по чрезвычайным ситуациям; Минприроды и его территориальных </w:t>
      </w:r>
      <w:r w:rsidRPr="00F536C5">
        <w:rPr>
          <w:sz w:val="28"/>
          <w:szCs w:val="28"/>
          <w:lang w:val="ru-RU" w:eastAsia="ru-RU"/>
        </w:rPr>
        <w:lastRenderedPageBreak/>
        <w:t xml:space="preserve">органов; органов или учреждений, осуществляющих управление памятником природы; органов Комитета государственного контроля Республики Беларусь; Государственной инспекции охраны животного и растительного мира при Президенте Республики Беларусь; государственного учреждения «Государственная инспекция по маломерным судам»; республиканского государственно-общественного объединения «Белорусское республиканское общество спасания на водах» и его структурных подразделений; спасательных станций / пунктов, организованных на территории памятника природы; используемых при выполнении в границах ООПТ научно-исследовательских работ; </w:t>
      </w:r>
    </w:p>
    <w:p w14:paraId="7B86482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допускается использование судов с электрическими двигателями с номинальной мощностью до 10 кВт (включительно) в соответствии с нормативом рекреационной нагрузки;</w:t>
      </w:r>
    </w:p>
    <w:p w14:paraId="698B033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устанавливается ограничение скорости движения судов: не более 5 км/ч на расстоянии до 50 м от берега для всех типов судов, не более 10 км/ч на остальной части акватории, за исключением случаев проведения спасательных работ;</w:t>
      </w:r>
    </w:p>
    <w:p w14:paraId="1507495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устанавливается обязательное использование спасательных жилетов для всех лиц, находящихся на борту любых маломерных судов;</w:t>
      </w:r>
    </w:p>
    <w:p w14:paraId="5395922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>выход на воду в тёмное время суток (ориентировочно с 22:00 / 23.00 до 06:00 в летний период), при плохой видимости (туман, дождь) или при скорости ветра более 15 м/с;</w:t>
      </w:r>
    </w:p>
    <w:p w14:paraId="2C15C70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>превышение установленной единовременной вместимости акватории;</w:t>
      </w:r>
    </w:p>
    <w:p w14:paraId="5A821D7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>высадка с судов на необорудованные берега (за исключением случаев аварийной высадки);</w:t>
      </w:r>
    </w:p>
    <w:p w14:paraId="4CB1D6C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>использование звуковых сигналов, музыкальных устройств и иных источников шума на уровне, превышающем 55 дБ;</w:t>
      </w:r>
    </w:p>
    <w:p w14:paraId="5D890A4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требуется размещение информационных щитов с правилами поведения на воде, картой-схемой акватории с указанием глубин, приведение контактной информации спасательных служб.</w:t>
      </w:r>
    </w:p>
    <w:p w14:paraId="6D5CF16E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Нормативы рекреационной нагрузки на акваторию</w:t>
      </w:r>
    </w:p>
    <w:p w14:paraId="21A6F16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К в</w:t>
      </w:r>
      <w:r w:rsidRPr="00F536C5">
        <w:rPr>
          <w:sz w:val="28"/>
          <w:szCs w:val="28"/>
          <w:lang w:val="ru-RU" w:eastAsia="zh-CN"/>
        </w:rPr>
        <w:t>одны</w:t>
      </w:r>
      <w:r>
        <w:rPr>
          <w:sz w:val="28"/>
          <w:szCs w:val="28"/>
          <w:lang w:val="ru-RU" w:eastAsia="zh-CN"/>
        </w:rPr>
        <w:t>м</w:t>
      </w:r>
      <w:r w:rsidRPr="00F536C5">
        <w:rPr>
          <w:sz w:val="28"/>
          <w:szCs w:val="28"/>
          <w:lang w:val="ru-RU" w:eastAsia="zh-CN"/>
        </w:rPr>
        <w:t xml:space="preserve"> транспортны</w:t>
      </w:r>
      <w:r>
        <w:rPr>
          <w:sz w:val="28"/>
          <w:szCs w:val="28"/>
          <w:lang w:val="ru-RU" w:eastAsia="zh-CN"/>
        </w:rPr>
        <w:t>м</w:t>
      </w:r>
      <w:r w:rsidRPr="00F536C5">
        <w:rPr>
          <w:sz w:val="28"/>
          <w:szCs w:val="28"/>
          <w:lang w:val="ru-RU" w:eastAsia="zh-CN"/>
        </w:rPr>
        <w:t xml:space="preserve"> средства</w:t>
      </w:r>
      <w:r>
        <w:rPr>
          <w:sz w:val="28"/>
          <w:szCs w:val="28"/>
          <w:lang w:val="ru-RU" w:eastAsia="zh-CN"/>
        </w:rPr>
        <w:t>м</w:t>
      </w:r>
      <w:r w:rsidRPr="00F536C5">
        <w:rPr>
          <w:sz w:val="28"/>
          <w:szCs w:val="28"/>
          <w:lang w:val="ru-RU" w:eastAsia="zh-CN"/>
        </w:rPr>
        <w:t xml:space="preserve"> активного управления</w:t>
      </w:r>
      <w:r>
        <w:rPr>
          <w:sz w:val="28"/>
          <w:szCs w:val="28"/>
          <w:lang w:val="ru-RU" w:eastAsia="zh-CN"/>
        </w:rPr>
        <w:t xml:space="preserve"> отнесены суда с электрическими двигателями и вместимостью от 3 человек </w:t>
      </w:r>
      <w:r w:rsidRPr="00F536C5">
        <w:rPr>
          <w:sz w:val="28"/>
          <w:szCs w:val="28"/>
          <w:lang w:val="ru-RU" w:eastAsia="zh-CN"/>
        </w:rPr>
        <w:t>(</w:t>
      </w:r>
      <w:proofErr w:type="spellStart"/>
      <w:r w:rsidRPr="00F536C5">
        <w:rPr>
          <w:sz w:val="28"/>
          <w:szCs w:val="28"/>
          <w:lang w:val="ru-RU" w:eastAsia="zh-CN"/>
        </w:rPr>
        <w:t>электролодки</w:t>
      </w:r>
      <w:proofErr w:type="spellEnd"/>
      <w:r w:rsidRPr="00F536C5">
        <w:rPr>
          <w:sz w:val="28"/>
          <w:szCs w:val="28"/>
          <w:lang w:val="ru-RU" w:eastAsia="zh-CN"/>
        </w:rPr>
        <w:t xml:space="preserve">, </w:t>
      </w:r>
      <w:proofErr w:type="spellStart"/>
      <w:r w:rsidRPr="00F536C5">
        <w:rPr>
          <w:sz w:val="28"/>
          <w:szCs w:val="28"/>
          <w:lang w:val="ru-RU" w:eastAsia="zh-CN"/>
        </w:rPr>
        <w:t>электрокатера</w:t>
      </w:r>
      <w:proofErr w:type="spellEnd"/>
      <w:r w:rsidRPr="00F536C5">
        <w:rPr>
          <w:sz w:val="28"/>
          <w:szCs w:val="28"/>
          <w:lang w:val="ru-RU" w:eastAsia="zh-CN"/>
        </w:rPr>
        <w:t>)</w:t>
      </w:r>
      <w:r>
        <w:rPr>
          <w:sz w:val="28"/>
          <w:szCs w:val="28"/>
          <w:lang w:val="ru-RU" w:eastAsia="zh-CN"/>
        </w:rPr>
        <w:t xml:space="preserve">. Расчет проведен на основе </w:t>
      </w:r>
      <w:proofErr w:type="spellStart"/>
      <w:r>
        <w:rPr>
          <w:sz w:val="28"/>
          <w:szCs w:val="28"/>
          <w:lang w:val="ru-RU" w:eastAsia="zh-CN"/>
        </w:rPr>
        <w:t>ЭкоНиП</w:t>
      </w:r>
      <w:proofErr w:type="spellEnd"/>
      <w:r>
        <w:rPr>
          <w:sz w:val="28"/>
          <w:szCs w:val="28"/>
          <w:lang w:val="ru-RU" w:eastAsia="zh-CN"/>
        </w:rPr>
        <w:t xml:space="preserve"> 17.06.08-003-2022 «Охрана окружающей среды и природопользование. Гидросфера. Требования по содержанию поверхностных водных объектов в надлежащем состоянии и их благоустройству».</w:t>
      </w:r>
    </w:p>
    <w:p w14:paraId="1C882B1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К и</w:t>
      </w:r>
      <w:r w:rsidRPr="00F536C5">
        <w:rPr>
          <w:sz w:val="28"/>
          <w:szCs w:val="28"/>
          <w:lang w:val="ru-RU" w:eastAsia="zh-CN"/>
        </w:rPr>
        <w:t>ндивидуальн</w:t>
      </w:r>
      <w:r>
        <w:rPr>
          <w:sz w:val="28"/>
          <w:szCs w:val="28"/>
          <w:lang w:val="ru-RU" w:eastAsia="zh-CN"/>
        </w:rPr>
        <w:t>ым</w:t>
      </w:r>
      <w:r w:rsidRPr="00F536C5">
        <w:rPr>
          <w:sz w:val="28"/>
          <w:szCs w:val="28"/>
          <w:lang w:val="ru-RU" w:eastAsia="zh-CN"/>
        </w:rPr>
        <w:t xml:space="preserve"> гребны</w:t>
      </w:r>
      <w:r>
        <w:rPr>
          <w:sz w:val="28"/>
          <w:szCs w:val="28"/>
          <w:lang w:val="ru-RU" w:eastAsia="zh-CN"/>
        </w:rPr>
        <w:t>м</w:t>
      </w:r>
      <w:r w:rsidRPr="00F536C5">
        <w:rPr>
          <w:sz w:val="28"/>
          <w:szCs w:val="28"/>
          <w:lang w:val="ru-RU" w:eastAsia="zh-CN"/>
        </w:rPr>
        <w:t xml:space="preserve"> средства</w:t>
      </w:r>
      <w:r>
        <w:rPr>
          <w:sz w:val="28"/>
          <w:szCs w:val="28"/>
          <w:lang w:val="ru-RU" w:eastAsia="zh-CN"/>
        </w:rPr>
        <w:t xml:space="preserve">м отнесены </w:t>
      </w:r>
      <w:r w:rsidRPr="00F536C5">
        <w:rPr>
          <w:sz w:val="28"/>
          <w:szCs w:val="28"/>
          <w:lang w:val="ru-RU" w:eastAsia="zh-CN"/>
        </w:rPr>
        <w:t>сапборды, байдарки, катамараны, вёсельные лодки</w:t>
      </w:r>
      <w:r>
        <w:rPr>
          <w:sz w:val="28"/>
          <w:szCs w:val="28"/>
          <w:lang w:val="ru-RU" w:eastAsia="zh-CN"/>
        </w:rPr>
        <w:t xml:space="preserve"> с вместимостью до 2 человек. Расчет проведен с учетом распределения </w:t>
      </w:r>
      <w:r w:rsidRPr="00F536C5">
        <w:rPr>
          <w:sz w:val="28"/>
          <w:szCs w:val="28"/>
          <w:lang w:val="ru-RU" w:eastAsia="zh-CN"/>
        </w:rPr>
        <w:t>1 судн</w:t>
      </w:r>
      <w:r>
        <w:rPr>
          <w:sz w:val="28"/>
          <w:szCs w:val="28"/>
          <w:lang w:val="ru-RU" w:eastAsia="zh-CN"/>
        </w:rPr>
        <w:t>а</w:t>
      </w:r>
      <w:r w:rsidRPr="00F536C5">
        <w:rPr>
          <w:sz w:val="28"/>
          <w:szCs w:val="28"/>
          <w:lang w:val="ru-RU" w:eastAsia="zh-CN"/>
        </w:rPr>
        <w:t xml:space="preserve"> на 100 м берега</w:t>
      </w:r>
      <w:r>
        <w:rPr>
          <w:sz w:val="28"/>
          <w:szCs w:val="28"/>
          <w:lang w:val="ru-RU" w:eastAsia="zh-CN"/>
        </w:rPr>
        <w:t xml:space="preserve"> (</w:t>
      </w:r>
      <w:r w:rsidRPr="00F536C5">
        <w:rPr>
          <w:sz w:val="28"/>
          <w:szCs w:val="28"/>
          <w:lang w:val="ru-RU" w:eastAsia="zh-CN"/>
        </w:rPr>
        <w:t xml:space="preserve">береговая линия </w:t>
      </w:r>
      <w:r>
        <w:rPr>
          <w:sz w:val="28"/>
          <w:szCs w:val="28"/>
          <w:lang w:val="ru-RU" w:eastAsia="zh-CN"/>
        </w:rPr>
        <w:t xml:space="preserve">водоема принята </w:t>
      </w:r>
      <w:r w:rsidRPr="00F536C5">
        <w:rPr>
          <w:sz w:val="28"/>
          <w:szCs w:val="28"/>
          <w:lang w:val="ru-RU" w:eastAsia="zh-CN"/>
        </w:rPr>
        <w:t>6205 м</w:t>
      </w:r>
      <w:r>
        <w:rPr>
          <w:sz w:val="28"/>
          <w:szCs w:val="28"/>
          <w:lang w:val="ru-RU" w:eastAsia="zh-CN"/>
        </w:rPr>
        <w:t>).</w:t>
      </w:r>
    </w:p>
    <w:p w14:paraId="2EE9614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 результатам ежегодного мониторинга гидрохимических показателей воды и состояния экосистем нормативы могут быть пересмотрены.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8"/>
        <w:gridCol w:w="1513"/>
        <w:gridCol w:w="2385"/>
        <w:gridCol w:w="2090"/>
        <w:gridCol w:w="1807"/>
      </w:tblGrid>
      <w:tr w:rsidR="00D72CFF" w14:paraId="38898384" w14:textId="77777777">
        <w:trPr>
          <w:trHeight w:val="686"/>
          <w:tblHeader/>
        </w:trPr>
        <w:tc>
          <w:tcPr>
            <w:tcW w:w="211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44BCED" w14:textId="77777777" w:rsidR="00D72CFF" w:rsidRDefault="00000000">
            <w:pPr>
              <w:spacing w:line="250" w:lineRule="atLeast"/>
              <w:jc w:val="center"/>
              <w:rPr>
                <w:rFonts w:eastAsia="Segoe UI"/>
                <w:lang w:val="ru-RU"/>
              </w:rPr>
            </w:pPr>
            <w:proofErr w:type="spellStart"/>
            <w:r>
              <w:rPr>
                <w:rFonts w:eastAsia="Segoe UI"/>
                <w:lang w:val="en-US" w:eastAsia="zh-CN" w:bidi="ar"/>
              </w:rPr>
              <w:lastRenderedPageBreak/>
              <w:t>Категория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lang w:val="en-US" w:eastAsia="zh-CN" w:bidi="ar"/>
              </w:rPr>
              <w:t>судов</w:t>
            </w:r>
            <w:proofErr w:type="spellEnd"/>
            <w:r>
              <w:rPr>
                <w:rFonts w:eastAsia="Segoe UI"/>
                <w:lang w:val="ru-RU" w:eastAsia="zh-CN" w:bidi="ar"/>
              </w:rPr>
              <w:t xml:space="preserve"> (условно)</w:t>
            </w:r>
          </w:p>
        </w:tc>
        <w:tc>
          <w:tcPr>
            <w:tcW w:w="1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10A06C" w14:textId="77777777" w:rsidR="00D72CFF" w:rsidRDefault="00000000">
            <w:pPr>
              <w:spacing w:line="250" w:lineRule="atLeast"/>
              <w:jc w:val="center"/>
              <w:rPr>
                <w:rFonts w:eastAsia="Segoe UI"/>
              </w:rPr>
            </w:pPr>
            <w:proofErr w:type="spellStart"/>
            <w:r>
              <w:rPr>
                <w:rFonts w:eastAsia="Segoe UI"/>
                <w:lang w:val="en-US" w:eastAsia="zh-CN" w:bidi="ar"/>
              </w:rPr>
              <w:t>Едино</w:t>
            </w:r>
            <w:proofErr w:type="spellEnd"/>
            <w:r>
              <w:rPr>
                <w:rFonts w:eastAsia="Segoe UI"/>
                <w:lang w:val="ru-RU" w:eastAsia="zh-CN" w:bidi="ar"/>
              </w:rPr>
              <w:t>-</w:t>
            </w:r>
            <w:proofErr w:type="spellStart"/>
            <w:r>
              <w:rPr>
                <w:rFonts w:eastAsia="Segoe UI"/>
                <w:lang w:val="en-US" w:eastAsia="zh-CN" w:bidi="ar"/>
              </w:rPr>
              <w:t>времен</w:t>
            </w:r>
            <w:proofErr w:type="spellEnd"/>
            <w:r>
              <w:rPr>
                <w:rFonts w:eastAsia="Segoe UI"/>
                <w:lang w:val="ru-RU" w:eastAsia="zh-CN" w:bidi="ar"/>
              </w:rPr>
              <w:t>но</w:t>
            </w:r>
          </w:p>
        </w:tc>
        <w:tc>
          <w:tcPr>
            <w:tcW w:w="2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E71E48" w14:textId="77777777" w:rsidR="00D72CFF" w:rsidRDefault="00000000">
            <w:pPr>
              <w:spacing w:line="250" w:lineRule="atLeast"/>
              <w:jc w:val="center"/>
              <w:rPr>
                <w:rFonts w:eastAsia="Segoe UI"/>
              </w:rPr>
            </w:pPr>
            <w:proofErr w:type="spellStart"/>
            <w:r>
              <w:rPr>
                <w:rFonts w:eastAsia="Segoe UI"/>
                <w:lang w:val="en-US" w:eastAsia="zh-CN" w:bidi="ar"/>
              </w:rPr>
              <w:t>Суточная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lang w:val="en-US" w:eastAsia="zh-CN" w:bidi="ar"/>
              </w:rPr>
              <w:t>пропускная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lang w:val="en-US" w:eastAsia="zh-CN" w:bidi="ar"/>
              </w:rPr>
              <w:t>способность</w:t>
            </w:r>
            <w:proofErr w:type="spellEnd"/>
          </w:p>
        </w:tc>
        <w:tc>
          <w:tcPr>
            <w:tcW w:w="20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81A233" w14:textId="77777777" w:rsidR="00D72CFF" w:rsidRDefault="00000000">
            <w:pPr>
              <w:spacing w:line="250" w:lineRule="atLeast"/>
              <w:jc w:val="center"/>
              <w:rPr>
                <w:rFonts w:eastAsia="Segoe UI"/>
              </w:rPr>
            </w:pPr>
            <w:proofErr w:type="spellStart"/>
            <w:r>
              <w:rPr>
                <w:rFonts w:eastAsia="Segoe UI"/>
                <w:lang w:val="en-US" w:eastAsia="zh-CN" w:bidi="ar"/>
              </w:rPr>
              <w:t>Количество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lang w:val="en-US" w:eastAsia="zh-CN" w:bidi="ar"/>
              </w:rPr>
              <w:t>человек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egoe UI"/>
                <w:lang w:val="en-US" w:eastAsia="zh-CN" w:bidi="ar"/>
              </w:rPr>
              <w:t>единовременно</w:t>
            </w:r>
            <w:proofErr w:type="spellEnd"/>
            <w:r>
              <w:rPr>
                <w:rFonts w:eastAsia="Segoe UI"/>
                <w:lang w:val="en-US" w:eastAsia="zh-CN" w:bidi="ar"/>
              </w:rPr>
              <w:t>)</w:t>
            </w:r>
          </w:p>
        </w:tc>
        <w:tc>
          <w:tcPr>
            <w:tcW w:w="18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3843AF" w14:textId="77777777" w:rsidR="00D72CFF" w:rsidRDefault="00000000">
            <w:pPr>
              <w:spacing w:line="250" w:lineRule="atLeast"/>
              <w:jc w:val="center"/>
              <w:rPr>
                <w:rFonts w:eastAsia="Segoe UI"/>
              </w:rPr>
            </w:pPr>
            <w:proofErr w:type="spellStart"/>
            <w:r>
              <w:rPr>
                <w:rFonts w:eastAsia="Segoe UI"/>
                <w:lang w:val="en-US" w:eastAsia="zh-CN" w:bidi="ar"/>
              </w:rPr>
              <w:t>Количество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lang w:val="en-US" w:eastAsia="zh-CN" w:bidi="ar"/>
              </w:rPr>
              <w:t>человек</w:t>
            </w:r>
            <w:proofErr w:type="spellEnd"/>
            <w:r>
              <w:rPr>
                <w:rFonts w:eastAsia="Segoe UI"/>
                <w:lang w:val="en-US" w:eastAsia="zh-CN" w:bidi="ar"/>
              </w:rPr>
              <w:t xml:space="preserve"> (в </w:t>
            </w:r>
            <w:proofErr w:type="spellStart"/>
            <w:r>
              <w:rPr>
                <w:rFonts w:eastAsia="Segoe UI"/>
                <w:lang w:val="en-US" w:eastAsia="zh-CN" w:bidi="ar"/>
              </w:rPr>
              <w:t>день</w:t>
            </w:r>
            <w:proofErr w:type="spellEnd"/>
            <w:r>
              <w:rPr>
                <w:rFonts w:eastAsia="Segoe UI"/>
                <w:lang w:val="en-US" w:eastAsia="zh-CN" w:bidi="ar"/>
              </w:rPr>
              <w:t>)</w:t>
            </w:r>
          </w:p>
        </w:tc>
      </w:tr>
      <w:tr w:rsidR="00D72CFF" w14:paraId="2800F00C" w14:textId="77777777">
        <w:tc>
          <w:tcPr>
            <w:tcW w:w="211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872B02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 w:rsidRPr="00F536C5">
              <w:rPr>
                <w:rFonts w:eastAsia="Segoe UI"/>
                <w:bCs w:val="0"/>
                <w:lang w:val="ru-RU" w:eastAsia="zh-CN" w:bidi="ar"/>
              </w:rPr>
              <w:t>Водные транспортные средства активного управления</w:t>
            </w:r>
          </w:p>
        </w:tc>
        <w:tc>
          <w:tcPr>
            <w:tcW w:w="1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89AD36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>10</w:t>
            </w:r>
          </w:p>
        </w:tc>
        <w:tc>
          <w:tcPr>
            <w:tcW w:w="2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C6E761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 xml:space="preserve">50 (Rf=5,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время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сеанса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2 ч)</w:t>
            </w:r>
          </w:p>
        </w:tc>
        <w:tc>
          <w:tcPr>
            <w:tcW w:w="20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A74A55" w14:textId="77777777" w:rsidR="00D72CFF" w:rsidRPr="00BC289A" w:rsidRDefault="00000000">
            <w:pPr>
              <w:spacing w:line="250" w:lineRule="atLeast"/>
              <w:rPr>
                <w:rFonts w:eastAsia="Segoe UI"/>
                <w:bCs w:val="0"/>
                <w:color w:val="000000" w:themeColor="text1"/>
              </w:rPr>
            </w:pP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4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0 (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по</w:t>
            </w:r>
            <w:proofErr w:type="spellEnd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</w:t>
            </w: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4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чел</w:t>
            </w:r>
            <w:proofErr w:type="spellEnd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.)</w:t>
            </w:r>
          </w:p>
        </w:tc>
        <w:tc>
          <w:tcPr>
            <w:tcW w:w="18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DB6D68" w14:textId="77777777" w:rsidR="00D72CFF" w:rsidRPr="00BC289A" w:rsidRDefault="00000000">
            <w:pPr>
              <w:spacing w:line="250" w:lineRule="atLeast"/>
              <w:rPr>
                <w:rFonts w:eastAsia="Segoe UI"/>
                <w:bCs w:val="0"/>
                <w:color w:val="000000" w:themeColor="text1"/>
              </w:rPr>
            </w:pP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2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00</w:t>
            </w:r>
          </w:p>
        </w:tc>
      </w:tr>
      <w:tr w:rsidR="00D72CFF" w14:paraId="66F2DD1C" w14:textId="77777777">
        <w:tc>
          <w:tcPr>
            <w:tcW w:w="211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05B7DA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Индивидуальные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гребные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средства</w:t>
            </w:r>
            <w:proofErr w:type="spellEnd"/>
          </w:p>
        </w:tc>
        <w:tc>
          <w:tcPr>
            <w:tcW w:w="1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6B0894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>43</w:t>
            </w:r>
          </w:p>
        </w:tc>
        <w:tc>
          <w:tcPr>
            <w:tcW w:w="2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4DC33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 xml:space="preserve">258 (Rf=6,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время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сеанса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1,5 ч)</w:t>
            </w:r>
          </w:p>
        </w:tc>
        <w:tc>
          <w:tcPr>
            <w:tcW w:w="20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0607B" w14:textId="4C8BD649" w:rsidR="00D72CFF" w:rsidRPr="00BC289A" w:rsidRDefault="00000000">
            <w:pPr>
              <w:spacing w:line="250" w:lineRule="atLeast"/>
              <w:rPr>
                <w:rFonts w:eastAsia="Segoe UI"/>
                <w:bCs w:val="0"/>
                <w:color w:val="000000" w:themeColor="text1"/>
              </w:rPr>
            </w:pP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86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(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по</w:t>
            </w:r>
            <w:proofErr w:type="spellEnd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</w:t>
            </w:r>
            <w:r w:rsidR="00A60C85"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2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чел</w:t>
            </w:r>
            <w:proofErr w:type="spellEnd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.)</w:t>
            </w:r>
          </w:p>
        </w:tc>
        <w:tc>
          <w:tcPr>
            <w:tcW w:w="18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B1FAE5" w14:textId="77777777" w:rsidR="00D72CFF" w:rsidRPr="00BC289A" w:rsidRDefault="00000000">
            <w:pPr>
              <w:spacing w:line="250" w:lineRule="atLeast"/>
              <w:rPr>
                <w:rFonts w:eastAsia="Segoe UI"/>
                <w:bCs w:val="0"/>
                <w:color w:val="000000" w:themeColor="text1"/>
                <w:lang w:val="ru-RU"/>
              </w:rPr>
            </w:pP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516</w:t>
            </w:r>
          </w:p>
        </w:tc>
      </w:tr>
      <w:tr w:rsidR="00D72CFF" w14:paraId="137CFAE6" w14:textId="77777777">
        <w:tc>
          <w:tcPr>
            <w:tcW w:w="211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19702D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Итого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по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акватории</w:t>
            </w:r>
            <w:proofErr w:type="spellEnd"/>
          </w:p>
        </w:tc>
        <w:tc>
          <w:tcPr>
            <w:tcW w:w="15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126D9" w14:textId="77777777" w:rsidR="00D72CFF" w:rsidRDefault="00000000">
            <w:pPr>
              <w:spacing w:line="250" w:lineRule="atLeast"/>
              <w:rPr>
                <w:rFonts w:eastAsia="Segoe UI"/>
                <w:bCs w:val="0"/>
                <w:lang w:val="ru-RU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 xml:space="preserve">53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ед</w:t>
            </w:r>
            <w:r>
              <w:rPr>
                <w:rFonts w:eastAsia="Segoe UI"/>
                <w:bCs w:val="0"/>
                <w:lang w:val="ru-RU" w:eastAsia="zh-CN" w:bidi="ar"/>
              </w:rPr>
              <w:t>иницы</w:t>
            </w:r>
            <w:proofErr w:type="spellEnd"/>
          </w:p>
        </w:tc>
        <w:tc>
          <w:tcPr>
            <w:tcW w:w="23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6C04A9" w14:textId="77777777" w:rsidR="00D72CFF" w:rsidRDefault="00000000">
            <w:pPr>
              <w:spacing w:line="250" w:lineRule="atLeast"/>
              <w:rPr>
                <w:rFonts w:eastAsia="Segoe UI"/>
                <w:bCs w:val="0"/>
              </w:rPr>
            </w:pPr>
            <w:r>
              <w:rPr>
                <w:rFonts w:eastAsia="Segoe UI"/>
                <w:bCs w:val="0"/>
                <w:lang w:val="en-US" w:eastAsia="zh-CN" w:bidi="ar"/>
              </w:rPr>
              <w:t xml:space="preserve">308 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сеансов</w:t>
            </w:r>
            <w:proofErr w:type="spellEnd"/>
            <w:r>
              <w:rPr>
                <w:rFonts w:eastAsia="Segoe UI"/>
                <w:bCs w:val="0"/>
                <w:lang w:val="en-US" w:eastAsia="zh-CN" w:bidi="ar"/>
              </w:rPr>
              <w:t>/</w:t>
            </w:r>
            <w:proofErr w:type="spellStart"/>
            <w:r>
              <w:rPr>
                <w:rFonts w:eastAsia="Segoe UI"/>
                <w:bCs w:val="0"/>
                <w:lang w:val="en-US" w:eastAsia="zh-CN" w:bidi="ar"/>
              </w:rPr>
              <w:t>день</w:t>
            </w:r>
            <w:proofErr w:type="spellEnd"/>
          </w:p>
        </w:tc>
        <w:tc>
          <w:tcPr>
            <w:tcW w:w="209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FB9937" w14:textId="77777777" w:rsidR="00D72CFF" w:rsidRPr="00BC289A" w:rsidRDefault="00000000">
            <w:pPr>
              <w:spacing w:line="250" w:lineRule="atLeast"/>
              <w:rPr>
                <w:rFonts w:eastAsia="Segoe UI"/>
                <w:bCs w:val="0"/>
                <w:color w:val="000000" w:themeColor="text1"/>
                <w:lang w:val="ru-RU"/>
              </w:rPr>
            </w:pP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126</w:t>
            </w:r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 xml:space="preserve"> 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чел</w:t>
            </w: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овек</w:t>
            </w:r>
            <w:proofErr w:type="spellEnd"/>
          </w:p>
        </w:tc>
        <w:tc>
          <w:tcPr>
            <w:tcW w:w="18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31C5C5" w14:textId="68A7C29E" w:rsidR="00D72CFF" w:rsidRPr="00BC289A" w:rsidRDefault="00BC289A">
            <w:pPr>
              <w:spacing w:line="250" w:lineRule="atLeast"/>
              <w:rPr>
                <w:rFonts w:eastAsia="Segoe UI"/>
                <w:bCs w:val="0"/>
                <w:color w:val="000000" w:themeColor="text1"/>
              </w:rPr>
            </w:pPr>
            <w:r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>7</w:t>
            </w:r>
            <w:r w:rsidRPr="00BC289A">
              <w:rPr>
                <w:rFonts w:eastAsia="Segoe UI"/>
                <w:bCs w:val="0"/>
                <w:color w:val="000000" w:themeColor="text1"/>
                <w:lang w:val="ru-RU" w:eastAsia="zh-CN" w:bidi="ar"/>
              </w:rPr>
              <w:t xml:space="preserve">16 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чел</w:t>
            </w:r>
            <w:proofErr w:type="spellEnd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./</w:t>
            </w:r>
            <w:proofErr w:type="spellStart"/>
            <w:r w:rsidRPr="00BC289A">
              <w:rPr>
                <w:rFonts w:eastAsia="Segoe UI"/>
                <w:bCs w:val="0"/>
                <w:color w:val="000000" w:themeColor="text1"/>
                <w:lang w:val="en-US" w:eastAsia="zh-CN" w:bidi="ar"/>
              </w:rPr>
              <w:t>день</w:t>
            </w:r>
            <w:proofErr w:type="spellEnd"/>
          </w:p>
        </w:tc>
      </w:tr>
    </w:tbl>
    <w:p w14:paraId="3CB2055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 w:rsidRPr="00F536C5">
        <w:rPr>
          <w:sz w:val="28"/>
          <w:szCs w:val="28"/>
          <w:lang w:val="ru-RU" w:eastAsia="ru-RU"/>
        </w:rPr>
        <w:t>Примечание: нормативы рассчитаны с</w:t>
      </w:r>
      <w:r>
        <w:rPr>
          <w:sz w:val="28"/>
          <w:szCs w:val="28"/>
          <w:lang w:val="ru-RU" w:eastAsia="zh-CN"/>
        </w:rPr>
        <w:t xml:space="preserve"> учетом возможности единовременного использования акватории водного объекта для плавания на судах всех типов с введением поправочного коэффициента 0,7.</w:t>
      </w:r>
    </w:p>
    <w:p w14:paraId="1483FF3A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26E30A05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Г. Зона некапитальной туристской инфраструктуры</w:t>
      </w:r>
    </w:p>
    <w:p w14:paraId="6F043343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0F2F7C3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Размещение туристов на ночлег в условиях, приближенных к природным, с минимальным комфортом (глэмпинг) или без него (палаточный лагерь), организация кратковременного отдыха с возможностью наблюдения за панорамами и фотофиксации.</w:t>
      </w:r>
    </w:p>
    <w:p w14:paraId="2BBC182D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69F84EE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размещение </w:t>
      </w:r>
      <w:proofErr w:type="spellStart"/>
      <w:r>
        <w:rPr>
          <w:sz w:val="28"/>
          <w:szCs w:val="28"/>
          <w:lang w:val="ru-RU" w:eastAsia="zh-CN"/>
        </w:rPr>
        <w:t>глэмпинговых</w:t>
      </w:r>
      <w:proofErr w:type="spellEnd"/>
      <w:r>
        <w:rPr>
          <w:sz w:val="28"/>
          <w:szCs w:val="28"/>
          <w:lang w:val="ru-RU" w:eastAsia="zh-CN"/>
        </w:rPr>
        <w:t xml:space="preserve"> модулей (купольные палатки, домики на платформах) без заглубленных фундаментов, с возможностью демонтажа в межсезонье;</w:t>
      </w:r>
    </w:p>
    <w:p w14:paraId="75F8354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допускается обустройство глэмпингов на воде (плавучие модули) при условии соблюдения требований к безопасности и отсутствия негативного влияния на гидрохимический режим;</w:t>
      </w:r>
    </w:p>
    <w:p w14:paraId="4E21EA6B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организация палаточного лагеря на специально подготовленных площадках с дренажем и укреплением от размыва;</w:t>
      </w:r>
    </w:p>
    <w:p w14:paraId="062AF91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обустройство мест отдыха (костровая площадка с защитным экраном, столы со скамьями, навесы от солнца, биотуалеты, контейнеры для мусора).</w:t>
      </w:r>
    </w:p>
    <w:p w14:paraId="39A2C89D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Ограничения и особые условия</w:t>
      </w:r>
    </w:p>
    <w:p w14:paraId="34F7000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ограничение по количеству палаток и глэмпинг-мест – суммарно не более 76 чел./день для зоны;</w:t>
      </w:r>
    </w:p>
    <w:p w14:paraId="02C91A5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обязательное использование мобильных биотуалетов и контейнеров для раздельного сбора отходов с ежедневным вывозом.</w:t>
      </w:r>
    </w:p>
    <w:p w14:paraId="780315A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lastRenderedPageBreak/>
        <w:t xml:space="preserve">запрещается </w:t>
      </w:r>
      <w:r>
        <w:rPr>
          <w:sz w:val="28"/>
          <w:szCs w:val="28"/>
          <w:lang w:val="ru-RU" w:eastAsia="zh-CN"/>
        </w:rPr>
        <w:t>использование открытого огня вне специально оборудованных костровых площадок, в сухую и пожароопасную погоду управляющий орган вправе ввести полный запрет на разведение костров;</w:t>
      </w:r>
    </w:p>
    <w:p w14:paraId="2962700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использование воды в водных объектах памятника природы для хозяйственно-бытовых нужд;</w:t>
      </w:r>
    </w:p>
    <w:p w14:paraId="40717F1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установка информационных щитов с правилами пожарной безопасности и обращения с отходами, правилами пребывания на территории памятника природы.</w:t>
      </w:r>
    </w:p>
    <w:p w14:paraId="5D262D96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 (суточная ёмкость)</w:t>
      </w:r>
    </w:p>
    <w:p w14:paraId="1CAFBA3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76 человек/день (площадь 15,16 га, базовая нагрузка 5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>=1, MC=1,0).</w:t>
      </w:r>
    </w:p>
    <w:p w14:paraId="1C87D14F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21758ACF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Д. Зона экстремального (</w:t>
      </w:r>
      <w:proofErr w:type="spellStart"/>
      <w:r>
        <w:rPr>
          <w:b/>
          <w:bCs w:val="0"/>
          <w:sz w:val="28"/>
          <w:szCs w:val="28"/>
          <w:lang w:val="ru-RU" w:eastAsia="zh-CN"/>
        </w:rPr>
        <w:t>мото</w:t>
      </w:r>
      <w:proofErr w:type="spellEnd"/>
      <w:r>
        <w:rPr>
          <w:b/>
          <w:bCs w:val="0"/>
          <w:sz w:val="28"/>
          <w:szCs w:val="28"/>
          <w:lang w:val="ru-RU" w:eastAsia="zh-CN"/>
        </w:rPr>
        <w:t>) туризма</w:t>
      </w:r>
    </w:p>
    <w:p w14:paraId="355AE923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7BAEB78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Предоставление площадей для организованного и свободного движения на мототехнике (эндуро, квадроциклы, </w:t>
      </w:r>
      <w:proofErr w:type="spellStart"/>
      <w:r>
        <w:rPr>
          <w:sz w:val="28"/>
          <w:szCs w:val="28"/>
          <w:lang w:val="ru-RU" w:eastAsia="zh-CN"/>
        </w:rPr>
        <w:t>питбайки</w:t>
      </w:r>
      <w:proofErr w:type="spellEnd"/>
      <w:r>
        <w:rPr>
          <w:sz w:val="28"/>
          <w:szCs w:val="28"/>
          <w:lang w:val="ru-RU" w:eastAsia="zh-CN"/>
        </w:rPr>
        <w:t>) в условиях пересеченной местности, с целью развития активного и спортивного туризма.</w:t>
      </w:r>
    </w:p>
    <w:p w14:paraId="78C4CC9A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30EA204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движение на эндуро, квадроциклах, </w:t>
      </w:r>
      <w:proofErr w:type="spellStart"/>
      <w:r>
        <w:rPr>
          <w:sz w:val="28"/>
          <w:szCs w:val="28"/>
          <w:lang w:val="ru-RU" w:eastAsia="zh-CN"/>
        </w:rPr>
        <w:t>питбайках</w:t>
      </w:r>
      <w:proofErr w:type="spellEnd"/>
      <w:r>
        <w:rPr>
          <w:sz w:val="28"/>
          <w:szCs w:val="28"/>
          <w:lang w:val="ru-RU" w:eastAsia="zh-CN"/>
        </w:rPr>
        <w:t xml:space="preserve"> по выделенным на местности маркированным трассам (трекам);</w:t>
      </w:r>
    </w:p>
    <w:p w14:paraId="20E48EF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проведение соревнований, массовых тренировок и </w:t>
      </w:r>
      <w:proofErr w:type="spellStart"/>
      <w:r>
        <w:rPr>
          <w:sz w:val="28"/>
          <w:szCs w:val="28"/>
          <w:lang w:val="ru-RU" w:eastAsia="zh-CN"/>
        </w:rPr>
        <w:t>мото</w:t>
      </w:r>
      <w:proofErr w:type="spellEnd"/>
      <w:r>
        <w:rPr>
          <w:sz w:val="28"/>
          <w:szCs w:val="28"/>
          <w:lang w:val="ru-RU" w:eastAsia="zh-CN"/>
        </w:rPr>
        <w:t>-фестивалей (мотокросс, эндуро-гонки, триал) в согласованные с Волковысским райисполкомом сроки (не более 4 раз в год);</w:t>
      </w:r>
    </w:p>
    <w:p w14:paraId="7B4D97C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размещение временных сооружений (стартовые городки, трибуны, специальные стадионы с искусственными препятствиями, пункты регистрации и иная временная </w:t>
      </w:r>
      <w:proofErr w:type="spellStart"/>
      <w:r>
        <w:rPr>
          <w:sz w:val="28"/>
          <w:szCs w:val="28"/>
          <w:lang w:val="ru-RU" w:eastAsia="zh-CN"/>
        </w:rPr>
        <w:t>инфрастуктура</w:t>
      </w:r>
      <w:proofErr w:type="spellEnd"/>
      <w:r>
        <w:rPr>
          <w:sz w:val="28"/>
          <w:szCs w:val="28"/>
          <w:lang w:val="ru-RU" w:eastAsia="zh-CN"/>
        </w:rPr>
        <w:t>) в дни соревнований, мероприятий;</w:t>
      </w:r>
    </w:p>
    <w:p w14:paraId="6AC3DB3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допускается движение на велосипедах с обязательным информированием о возможном пересечении с мототранспортом (установка предупреждающих знаков на въездах и трассах).</w:t>
      </w:r>
    </w:p>
    <w:p w14:paraId="76BEDDC5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Ограничения и особые условия</w:t>
      </w:r>
    </w:p>
    <w:p w14:paraId="134EBF43" w14:textId="527312DA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выделен</w:t>
      </w:r>
      <w:r w:rsidR="00BC289A">
        <w:rPr>
          <w:sz w:val="28"/>
          <w:szCs w:val="28"/>
          <w:lang w:val="ru-RU" w:eastAsia="zh-CN"/>
        </w:rPr>
        <w:t>и</w:t>
      </w:r>
      <w:r>
        <w:rPr>
          <w:sz w:val="28"/>
          <w:szCs w:val="28"/>
          <w:lang w:val="ru-RU" w:eastAsia="zh-CN"/>
        </w:rPr>
        <w:t xml:space="preserve">е (обозначение) трасс (треков) для движения техники на местности цветовой маркировкой и пиктограммами на деревьях, вешках или на иных объектах, где каждый цвет обозначает тип транспортного средства, которое может передвигаться по треку (эндуро, квадроцикл, </w:t>
      </w:r>
      <w:proofErr w:type="spellStart"/>
      <w:r>
        <w:rPr>
          <w:sz w:val="28"/>
          <w:szCs w:val="28"/>
          <w:lang w:val="ru-RU" w:eastAsia="zh-CN"/>
        </w:rPr>
        <w:t>питбайк</w:t>
      </w:r>
      <w:proofErr w:type="spellEnd"/>
      <w:r>
        <w:rPr>
          <w:sz w:val="28"/>
          <w:szCs w:val="28"/>
          <w:lang w:val="ru-RU" w:eastAsia="zh-CN"/>
        </w:rPr>
        <w:t>, велосипед);</w:t>
      </w:r>
    </w:p>
    <w:p w14:paraId="4F0C280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движение техники вне размеченных трасс (треков);</w:t>
      </w:r>
    </w:p>
    <w:p w14:paraId="2067B72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шумовые ограничения – обязательное использование глушителей, уровень шума не должен превышать 96 дБ на расстоянии 7 м;</w:t>
      </w:r>
    </w:p>
    <w:p w14:paraId="45EB537A" w14:textId="59C25AB8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zh-CN"/>
        </w:rPr>
        <w:t>запрещается движение в тёмное время суток, в утреннее время (с 21:00 до 09:00),</w:t>
      </w:r>
      <w:r w:rsidRPr="00F536C5">
        <w:rPr>
          <w:sz w:val="28"/>
          <w:szCs w:val="28"/>
          <w:lang w:val="ru-RU" w:eastAsia="ru-RU"/>
        </w:rPr>
        <w:t xml:space="preserve"> при плохой видимости (туман, дождь) или при скорости ветра более 15 м/с;</w:t>
      </w:r>
    </w:p>
    <w:p w14:paraId="6FEE3B2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установка информационных щитов с картой трасс, правилами безопасности и контактами спасательных служб;</w:t>
      </w:r>
    </w:p>
    <w:p w14:paraId="215FF3C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lastRenderedPageBreak/>
        <w:t>контроль за состоянием почвенного покрова – при выявлении значительных повреждений и эрозионных процессов управляющий орган вправе ввести запрет использования трассы (трека) на восстановительный период, информация о закрытии трассы (трека) размещается на информационных щитах, маркировка маршрута снимается и/или закрывается.</w:t>
      </w:r>
    </w:p>
    <w:p w14:paraId="7916E995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 xml:space="preserve">Норматив рекреационной нагрузки </w:t>
      </w:r>
    </w:p>
    <w:p w14:paraId="7F0BFB5A" w14:textId="6D567225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В дни без соревнований (для свободного движения по трассам, тренировок) норматив рекреационный нагрузки составляет 350 человек/день (площадь 137,89 га, базовая нагрузка 5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 xml:space="preserve">=2, MC=0,75). В дни организованных соревнований пиковая рекреационная емкость зоны составляет 2 000 человек/день при условии проведения соревнований (мероприятий) </w:t>
      </w:r>
      <w:r w:rsidRPr="00BC289A">
        <w:rPr>
          <w:color w:val="000000" w:themeColor="text1"/>
          <w:sz w:val="28"/>
          <w:szCs w:val="28"/>
          <w:lang w:val="ru-RU" w:eastAsia="zh-CN"/>
        </w:rPr>
        <w:t xml:space="preserve">не более </w:t>
      </w:r>
      <w:r w:rsidR="00BC289A">
        <w:rPr>
          <w:color w:val="000000" w:themeColor="text1"/>
          <w:sz w:val="28"/>
          <w:szCs w:val="28"/>
          <w:lang w:val="ru-RU" w:eastAsia="zh-CN"/>
        </w:rPr>
        <w:t>4</w:t>
      </w:r>
      <w:r w:rsidRPr="00BC289A">
        <w:rPr>
          <w:color w:val="000000" w:themeColor="text1"/>
          <w:sz w:val="28"/>
          <w:szCs w:val="28"/>
          <w:lang w:val="ru-RU" w:eastAsia="zh-CN"/>
        </w:rPr>
        <w:t xml:space="preserve"> дней подряд. </w:t>
      </w:r>
      <w:r>
        <w:rPr>
          <w:sz w:val="28"/>
          <w:szCs w:val="28"/>
          <w:lang w:val="ru-RU" w:eastAsia="zh-CN"/>
        </w:rPr>
        <w:t>По завершении соревнований (мероприятий) зона должна быть закрыта для посещения на период не менее 7 дней, по решению управляющего органа срок может быть увеличен с учетом погодных условий и процессов восстановления.</w:t>
      </w:r>
    </w:p>
    <w:p w14:paraId="09B6A036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3E2CFC7A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 xml:space="preserve">Зона Е. Зона автомобильной стоянки </w:t>
      </w:r>
    </w:p>
    <w:p w14:paraId="5EDEAB6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(временная / событийная)</w:t>
      </w:r>
    </w:p>
    <w:p w14:paraId="1F61D15B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06A9421D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zh-CN"/>
        </w:rPr>
        <w:t xml:space="preserve">Организация временного хранения автотранспорта в дни проведения массовых мероприятий (соревнования, фестивали, споты, экскурсии). </w:t>
      </w:r>
      <w:r w:rsidRPr="00F536C5">
        <w:rPr>
          <w:sz w:val="28"/>
          <w:szCs w:val="28"/>
          <w:lang w:val="ru-RU" w:eastAsia="ru-RU"/>
        </w:rPr>
        <w:t>В пределах зоны допускается выделение свободных площадок для запуска воздушных шаров. Особый порядок организации запусков воздушных шаров на территории памятника природы определен в Приложении Ж.</w:t>
      </w:r>
    </w:p>
    <w:p w14:paraId="265A12E7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6893DC8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временная разметка парковочных мест для легковых авто и микроавтобусов (рекомендуется использовать георешетку для укрепления почвенного горизонта).</w:t>
      </w:r>
    </w:p>
    <w:p w14:paraId="0B7FA16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установка временных санитарных модулей (биотуалетов, урн для сбора отходов), пунктов регистрации участников, торговых палаток (без фундамента);</w:t>
      </w:r>
    </w:p>
    <w:p w14:paraId="3A60948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подвод электроснабжения;</w:t>
      </w:r>
    </w:p>
    <w:p w14:paraId="262F1F9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допускается выделение площадок для запуска воздушных шаров (см. далее).</w:t>
      </w:r>
    </w:p>
    <w:p w14:paraId="78DCADB0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Ограничения и особые условия</w:t>
      </w:r>
    </w:p>
    <w:p w14:paraId="4500291B" w14:textId="425EA21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использование зоны предусматривается только в согласованные сроки для проведения соревнований или массовых мероприятий (не более 4 раз в год, продолжительность не более </w:t>
      </w:r>
      <w:r w:rsidR="00246B60">
        <w:rPr>
          <w:sz w:val="28"/>
          <w:szCs w:val="28"/>
          <w:lang w:val="ru-RU" w:eastAsia="zh-CN"/>
        </w:rPr>
        <w:t>3</w:t>
      </w:r>
      <w:r>
        <w:rPr>
          <w:sz w:val="28"/>
          <w:szCs w:val="28"/>
          <w:lang w:val="ru-RU" w:eastAsia="zh-CN"/>
        </w:rPr>
        <w:t xml:space="preserve"> дней подряд каждое);</w:t>
      </w:r>
    </w:p>
    <w:p w14:paraId="3235C78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длительное хранение автомобилей более 72 часов;</w:t>
      </w:r>
    </w:p>
    <w:p w14:paraId="5433596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мойка автомобилей и других транспортных средств, слив технических жидкостей;</w:t>
      </w:r>
    </w:p>
    <w:p w14:paraId="50F9D7C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движение транспортных средств в пределах зоны в ночное время суток (с 23:00 до 06:00);</w:t>
      </w:r>
    </w:p>
    <w:p w14:paraId="1BD8B85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организация сбора и вывоза отходов после каждого мероприятия.</w:t>
      </w:r>
    </w:p>
    <w:p w14:paraId="19CC4876" w14:textId="77777777" w:rsidR="00246B60" w:rsidRDefault="00246B6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</w:p>
    <w:p w14:paraId="642434B9" w14:textId="7E3A333B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lastRenderedPageBreak/>
        <w:t>Норматив рекреационной нагрузки</w:t>
      </w:r>
    </w:p>
    <w:p w14:paraId="5C077E9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Зона используется только в период проведения соревнований или массовых мероприятий, в такие дни норматив рекреационной нагрузки составляет 200 человек/день и/или 50 автомобилей/день. </w:t>
      </w:r>
    </w:p>
    <w:p w14:paraId="26912BF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 остальные дни нагрузка не нормируется. Территория может использоваться для пешего передвижения посетителей памятника природы.</w:t>
      </w:r>
    </w:p>
    <w:p w14:paraId="2A50A841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73539350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Ж. Зона караванинга и стоянки транспорта для эндуро</w:t>
      </w:r>
    </w:p>
    <w:p w14:paraId="68474BC3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123260A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zh-CN"/>
        </w:rPr>
        <w:t xml:space="preserve">Размещение автодомов (караванов) и техники, перевозящей мотоциклы и квадроциклы (автомобили с прицепами, грузовики-технички), обеспечение базовых сервисных потребностей. </w:t>
      </w:r>
      <w:r w:rsidRPr="00F536C5">
        <w:rPr>
          <w:sz w:val="28"/>
          <w:szCs w:val="28"/>
          <w:lang w:val="ru-RU" w:eastAsia="ru-RU"/>
        </w:rPr>
        <w:t>В пределах зоны допускается выделение свободных площадок для запуска воздушных шаров. Особый порядок организации запусков воздушных шаров на территории памятника природы определен в Приложении Ж.</w:t>
      </w:r>
    </w:p>
    <w:p w14:paraId="31B33805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4378DEA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подвод электроэнергии, строительство линии электропередачи;</w:t>
      </w:r>
    </w:p>
    <w:p w14:paraId="0F016C8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обустройство площадок для караванов (автодомов) с точками подключения к электроэнергии;</w:t>
      </w:r>
    </w:p>
    <w:p w14:paraId="44AE418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стоянка эндуро-транспорта с возможностью мойки колёс (после гонок) в обвалованном месте с отводом воды в грязеуловитель и систему локальной очистки (вывести за пределы территории памятника природы);</w:t>
      </w:r>
    </w:p>
    <w:p w14:paraId="6C15A06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организация зоны технического обслуживания (набор базовых инструментов, насосы, заправка водой, зарядка эндуро на электродвигателях);</w:t>
      </w:r>
    </w:p>
    <w:p w14:paraId="14B6812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установка биотуалетов, контейнеров для мусора, скамеек, навесов;</w:t>
      </w:r>
    </w:p>
    <w:p w14:paraId="3884AB6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допускается выделение площадок для запуска воздушных шаров (см. далее).</w:t>
      </w:r>
    </w:p>
    <w:p w14:paraId="54AF5A4A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Ограничения и особые условия</w:t>
      </w:r>
    </w:p>
    <w:p w14:paraId="6627AF9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мойка автомобилей и других транспортных средств с использованием поверхностно-активных веществ (ПАВ), слив технических жидкостей;</w:t>
      </w:r>
    </w:p>
    <w:p w14:paraId="1B88CEA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u w:val="single"/>
          <w:lang w:val="ru-RU" w:eastAsia="zh-CN"/>
        </w:rPr>
        <w:t xml:space="preserve">запрещается </w:t>
      </w:r>
      <w:r>
        <w:rPr>
          <w:sz w:val="28"/>
          <w:szCs w:val="28"/>
          <w:lang w:val="ru-RU" w:eastAsia="zh-CN"/>
        </w:rPr>
        <w:t>движение транспортных средств (обязательное глушение двигателей), использование звукоусиливающей аппаратуры в пределах зоны в ночное время суток (с 23:00 до 06:00).</w:t>
      </w:r>
    </w:p>
    <w:p w14:paraId="6A6C0A52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 xml:space="preserve">Норматив рекреационной нагрузки </w:t>
      </w:r>
    </w:p>
    <w:p w14:paraId="4DD4D41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Вне соревнований или массовых мероприятий норматив рекреационной нагрузки составляет 126 человек/день (площадь 25,25 га, базовая нагрузка 5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>=1, MC=1,0); допускается размещение не более 15 автодомов единовременно.</w:t>
      </w:r>
    </w:p>
    <w:p w14:paraId="78D94A3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В период проведения соревнований (массовых мероприятий) в пределах зоны организуется временная автомобильная парковка общей вместимостью не более 50 автомобилей, норматив рекреационной нагрузки составляет 280 человек/день. По завершении соревнований (мероприятий) зона должна быть закрыта для посещения </w:t>
      </w:r>
      <w:r>
        <w:rPr>
          <w:sz w:val="28"/>
          <w:szCs w:val="28"/>
          <w:lang w:val="ru-RU" w:eastAsia="zh-CN"/>
        </w:rPr>
        <w:lastRenderedPageBreak/>
        <w:t>на период не менее 7 дней, по решению управляющего органа срок может быть увеличен с учетом погодных условий и процессов восстановления.</w:t>
      </w:r>
    </w:p>
    <w:p w14:paraId="43006A2F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01F65708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 xml:space="preserve">Зона И. Зона размещения смотровой вышки </w:t>
      </w:r>
    </w:p>
    <w:p w14:paraId="62758C18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528C6BC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Создание панорамной видовой точки, обеспечивающей круговой обзор на все карьеры и их уникальное цветовое сочетание, а также выполнение функции архитектурного арт-объекта (маяка) для привлечения туристов.</w:t>
      </w:r>
    </w:p>
    <w:p w14:paraId="700FBA2F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266697C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строительство металлической или деревянной вышки высотой 12–18 м с лестницей, промежуточными площадками и верхней смотровой площадкой;</w:t>
      </w:r>
    </w:p>
    <w:p w14:paraId="48DAA80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архитектурное решение – стилизация под маяк (красно-белая полоса, фонарь наверху, матовое стекло);</w:t>
      </w:r>
    </w:p>
    <w:p w14:paraId="076E025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обустройство нижней зоны: скамейки, навес, стенд с историей геологической разведки, указатели направлений на ключевые объекты;</w:t>
      </w:r>
    </w:p>
    <w:p w14:paraId="225CBAF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установка информационных щитов с панорамными схемами и пояснениями.</w:t>
      </w:r>
    </w:p>
    <w:p w14:paraId="5A7D7D21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Ограничения и особые условия</w:t>
      </w:r>
    </w:p>
    <w:p w14:paraId="1B364E4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подсветка вышки должна быть тёплой, ненаправленной вверх, чтобы не нарушать ориентацию птиц и не создавать светового загрязнения;</w:t>
      </w:r>
    </w:p>
    <w:p w14:paraId="0D66CEB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вход на вышку в светлое время суток, в темное время суток вход допускается только при наличии освещения лестницы;</w:t>
      </w:r>
    </w:p>
    <w:p w14:paraId="3C152E2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проект вышки должен быть просчитан на ветровую нагрузку, высота согласована с авиационными службами;</w:t>
      </w:r>
    </w:p>
    <w:p w14:paraId="139868A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обязательное наличие ограждений и страховочных элементов.</w:t>
      </w:r>
    </w:p>
    <w:p w14:paraId="58F4C53C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</w:t>
      </w:r>
    </w:p>
    <w:p w14:paraId="413F697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Максимальная единовременная нагрузка на площадку – не более 15 человек.</w:t>
      </w:r>
    </w:p>
    <w:p w14:paraId="38BDA577" w14:textId="437D1AA8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Норматив нагрузки составляет 723 человека/день (площадь 3,32 га, базовая нагрузка 50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 xml:space="preserve">=20 (среднее время пребывания 0,5 ч), MC=1,0, </w:t>
      </w:r>
      <w:proofErr w:type="spellStart"/>
      <w:r>
        <w:rPr>
          <w:sz w:val="28"/>
          <w:szCs w:val="28"/>
          <w:lang w:val="ru-RU" w:eastAsia="zh-CN"/>
        </w:rPr>
        <w:t>Cf</w:t>
      </w:r>
      <w:proofErr w:type="spellEnd"/>
      <w:r>
        <w:rPr>
          <w:sz w:val="28"/>
          <w:szCs w:val="28"/>
          <w:lang w:val="ru-RU" w:eastAsia="zh-CN"/>
        </w:rPr>
        <w:t>=0,2175 с учетом близкого расположения мест прои</w:t>
      </w:r>
      <w:r w:rsidR="00246B60">
        <w:rPr>
          <w:sz w:val="28"/>
          <w:szCs w:val="28"/>
          <w:lang w:val="ru-RU" w:eastAsia="zh-CN"/>
        </w:rPr>
        <w:t>з</w:t>
      </w:r>
      <w:r>
        <w:rPr>
          <w:sz w:val="28"/>
          <w:szCs w:val="28"/>
          <w:lang w:val="ru-RU" w:eastAsia="zh-CN"/>
        </w:rPr>
        <w:t>растания охраняемых видов).</w:t>
      </w:r>
    </w:p>
    <w:p w14:paraId="5E8198A6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2CCA1104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К. Зона пешеходного экологического маршрута</w:t>
      </w:r>
    </w:p>
    <w:p w14:paraId="5EFB91D4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741667E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Эколого-познавательные прогулки с интерпретацией природы, геологии, палеонтологии (маршруты с аудиогидом, табличками, QR-кодами).</w:t>
      </w:r>
    </w:p>
    <w:p w14:paraId="1A9BF1D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Допустимые виды деятельности и объекты</w:t>
      </w:r>
    </w:p>
    <w:p w14:paraId="6B9A7DE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обустройство маршрута должно быть осуществлено в соответствии с ТКП 17.12-05-2014 (02120) «Правила разработки и обустройства зеленых маршрутов и их частей – экологических троп, в том числе на особо охраняемых природных территориях» или иного действующего ТНПА в области экологического туризма;</w:t>
      </w:r>
    </w:p>
    <w:p w14:paraId="20DDFAB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lastRenderedPageBreak/>
        <w:t>размещение на маршруте следующих элементов: информационные стенды с описанием геологических разрезов, флоры и фауны, места отдыха со скамейками, мусоросборники, тактильные стенды (образцы пород, окаменелости и пр.), навигационные указатели и др.;</w:t>
      </w:r>
    </w:p>
    <w:p w14:paraId="7EE7FDA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остановочные точки с QR-кодами, ведущими на аудиогид или видеофрагмент, а также на страницы с дополнительной информацией.</w:t>
      </w:r>
    </w:p>
    <w:p w14:paraId="24FA818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Особые условия и ограничения</w:t>
      </w:r>
    </w:p>
    <w:p w14:paraId="3946EE5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ширина тропы – до 1,2 м (без асфальта, покрытие – гравий, деревянный настил, щебень);</w:t>
      </w:r>
    </w:p>
    <w:p w14:paraId="7131FCC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протяженность маршрута – около 4 км; </w:t>
      </w:r>
    </w:p>
    <w:p w14:paraId="25BA7C1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 w:rsidRPr="00F536C5">
        <w:rPr>
          <w:sz w:val="28"/>
          <w:szCs w:val="28"/>
          <w:lang w:val="ru-RU" w:eastAsia="ru-RU"/>
        </w:rPr>
        <w:t xml:space="preserve">движение и стоянка механических транспортных средств (включая </w:t>
      </w:r>
      <w:proofErr w:type="spellStart"/>
      <w:r w:rsidRPr="00F536C5">
        <w:rPr>
          <w:sz w:val="28"/>
          <w:szCs w:val="28"/>
          <w:lang w:val="ru-RU" w:eastAsia="ru-RU"/>
        </w:rPr>
        <w:t>электроскутеры</w:t>
      </w:r>
      <w:proofErr w:type="spellEnd"/>
      <w:r w:rsidRPr="00F536C5">
        <w:rPr>
          <w:sz w:val="28"/>
          <w:szCs w:val="28"/>
          <w:lang w:val="ru-RU" w:eastAsia="ru-RU"/>
        </w:rPr>
        <w:t>, электросамокаты, квадроциклы, мотоциклы) на основании подпункта 2.14 пункта 2 статьи 24 Закона «Об особо охраняемых природных территориях», за исключением механических транспортных средств: органов и подразделений по чрезвычайным ситуациям; Минприроды и его территориальных органов; органов или учреждений, осуществляющих управление памятником природы; землепользователей при выполнении ими основной хозяйственной деятельности; органов Комитета государственного контроля Республики Беларусь; Госинспекции охраны животного и растительного мира при Президенте Республики Беларусь; используемых при выполнении в границах памятника природы научно-исследовательских работ; используемых при выполнении в границах памятника природы работ по содержанию, обслуживанию, ремонту, реконструкции, реставрации объектов, используемых для охраны и функционирования ООПТ, инженерных сетей и транспортных коммуникаций, осуществления экологического просвещения, а также мероприятий по поддержанию ценных природных комплексов и объектов в надлежащем состоянии; используемых при обустройстве и (или) благоустройстве территории, обустройстве экологических троп, строительстве объектов, не запрещенных в соответствии с режимом охраны и использования памятника природы;</w:t>
      </w:r>
    </w:p>
    <w:p w14:paraId="7E3646B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посещение зоны и маршрутов допускается только в светлое время суток (с 08:00 до 20:00);</w:t>
      </w:r>
    </w:p>
    <w:p w14:paraId="03435FE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посещение зоны и маршрутов индивидуальное и/или групповыми экскурсиями до 20 человек в группе (с сопровождающим);</w:t>
      </w:r>
    </w:p>
    <w:p w14:paraId="4AC1F13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 w:rsidRPr="00F536C5">
        <w:rPr>
          <w:sz w:val="28"/>
          <w:szCs w:val="28"/>
          <w:u w:val="single"/>
          <w:lang w:val="ru-RU" w:eastAsia="ru-RU"/>
        </w:rPr>
        <w:t xml:space="preserve">запрещается </w:t>
      </w:r>
      <w:r>
        <w:rPr>
          <w:sz w:val="28"/>
          <w:szCs w:val="28"/>
          <w:lang w:val="ru-RU" w:eastAsia="zh-CN"/>
        </w:rPr>
        <w:t>сбор любых природных объектов (растений, животных, минералов, окаменелостей).</w:t>
      </w:r>
    </w:p>
    <w:p w14:paraId="0D4F807C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</w:t>
      </w:r>
    </w:p>
    <w:p w14:paraId="3E00D3B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150 человек/день (площадь 3,86 га, базовая нагрузка 10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>=4, MC=0,75).</w:t>
      </w:r>
    </w:p>
    <w:p w14:paraId="40C5DB15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01728DCC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t>Зона Л. Зона экстремального комбинированного туризма</w:t>
      </w:r>
    </w:p>
    <w:p w14:paraId="22B6846E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Назначение</w:t>
      </w:r>
    </w:p>
    <w:p w14:paraId="4F03481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>Территория</w:t>
      </w:r>
      <w:r w:rsidRPr="00F536C5">
        <w:rPr>
          <w:sz w:val="28"/>
          <w:szCs w:val="28"/>
          <w:lang w:val="ru-RU" w:eastAsia="ru-RU"/>
        </w:rPr>
        <w:t>, выделяемая для зоны, предусматривается для организации индивидуальных экстремальных туров, включающих движение на эндуро, проезд на внедорожниках, а также переход к водным видам (вейкбордингом, спуск на сапах или лодках). Зона ориентирована на организацию многодневных походов для малых групп.</w:t>
      </w:r>
    </w:p>
    <w:p w14:paraId="4BF0FD9F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Допустимые виды деятельности и объекты:</w:t>
      </w:r>
    </w:p>
    <w:p w14:paraId="773E908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организация комбинированных маршрутов (эндуро, внедорожники, сплав);</w:t>
      </w:r>
    </w:p>
    <w:p w14:paraId="363B8E1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тренировочные заезды для подготовки к соревнованиям;</w:t>
      </w:r>
    </w:p>
    <w:p w14:paraId="25C6FCB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обустройство места для спуска на воду (причал) и стоянки судов;</w:t>
      </w:r>
    </w:p>
    <w:p w14:paraId="5DD9FC0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обустройство инфраструктуры для вейкбординга.</w:t>
      </w:r>
    </w:p>
    <w:p w14:paraId="0EA77D6E" w14:textId="77777777" w:rsidR="00D72CFF" w:rsidRPr="00F536C5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ru-RU"/>
        </w:rPr>
      </w:pPr>
      <w:r w:rsidRPr="00F536C5">
        <w:rPr>
          <w:b/>
          <w:bCs w:val="0"/>
          <w:i/>
          <w:iCs/>
          <w:sz w:val="28"/>
          <w:szCs w:val="28"/>
          <w:lang w:val="ru-RU" w:eastAsia="ru-RU"/>
        </w:rPr>
        <w:t>Ограничения и особые условия</w:t>
      </w:r>
    </w:p>
    <w:p w14:paraId="4A839E5B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выделенные (обозначение) трасс (треков) для движения техники на местности цветовой маркировкой и пиктограммами на деревьях, вешках или на иных объектах, где каждый цвет обозначает тип транспортного средства, которое может передвигаться по треку;</w:t>
      </w:r>
    </w:p>
    <w:p w14:paraId="365EE82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движение техники вне размеченных трасс (треков);</w:t>
      </w:r>
    </w:p>
    <w:p w14:paraId="71FC9A2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шумовые ограничения – обязательное использование глушителей, уровень шума не должен превышать 96 дБ на расстоянии 7 м;</w:t>
      </w:r>
    </w:p>
    <w:p w14:paraId="02B375CF" w14:textId="2EB21178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zh-CN"/>
        </w:rPr>
        <w:t>запрещается движение в тёмное время суток, в утреннее время (с 21:00 до 09:00),</w:t>
      </w:r>
      <w:r w:rsidRPr="00F536C5">
        <w:rPr>
          <w:sz w:val="28"/>
          <w:szCs w:val="28"/>
          <w:lang w:val="ru-RU" w:eastAsia="ru-RU"/>
        </w:rPr>
        <w:t xml:space="preserve"> при плохой видимости (туман, дождь) или при скорости ветра более 15 м/с;</w:t>
      </w:r>
    </w:p>
    <w:p w14:paraId="39BB485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требуется установка информационных щитов с картой трасс, правилами безопасности и контактами спасательных служб;</w:t>
      </w:r>
    </w:p>
    <w:p w14:paraId="60D3DA2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контроль за состоянием почвенного покрова – при выявлении значительных повреждений и эрозионных процессов управляющий орган вправе ввести запрет использования трассы (трека) на восстановительный период, информация о закрытии трассы (трека) размещается на информационных щитах, маркировка маршрута снимается и/или закрывается;</w:t>
      </w:r>
    </w:p>
    <w:p w14:paraId="3A65B84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проводить рекультивацию нарушенных участков (подсев трав, засыпка ям).</w:t>
      </w:r>
    </w:p>
    <w:p w14:paraId="6B5B6404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</w:t>
      </w:r>
    </w:p>
    <w:p w14:paraId="2C18E0B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 xml:space="preserve">Ограничение по количеству участников – не более 30 человек одновременно в зоне; суточная ёмкость – 90 человек (площадь 18,15 га, базовая нагрузка 5 чел/га, </w:t>
      </w:r>
      <w:r>
        <w:rPr>
          <w:sz w:val="28"/>
          <w:szCs w:val="28"/>
          <w:lang w:val="en-US" w:eastAsia="ru-RU"/>
        </w:rPr>
        <w:t>Rf</w:t>
      </w:r>
      <w:r w:rsidRPr="00F536C5">
        <w:rPr>
          <w:sz w:val="28"/>
          <w:szCs w:val="28"/>
          <w:lang w:val="ru-RU" w:eastAsia="ru-RU"/>
        </w:rPr>
        <w:t xml:space="preserve">=3, </w:t>
      </w:r>
      <w:r>
        <w:rPr>
          <w:sz w:val="28"/>
          <w:szCs w:val="28"/>
          <w:lang w:val="en-US" w:eastAsia="ru-RU"/>
        </w:rPr>
        <w:t>MC</w:t>
      </w:r>
      <w:r w:rsidRPr="00F536C5">
        <w:rPr>
          <w:sz w:val="28"/>
          <w:szCs w:val="28"/>
          <w:lang w:val="ru-RU" w:eastAsia="ru-RU"/>
        </w:rPr>
        <w:t xml:space="preserve">=0,75, </w:t>
      </w:r>
      <w:r>
        <w:rPr>
          <w:sz w:val="28"/>
          <w:szCs w:val="28"/>
          <w:lang w:val="en-US" w:eastAsia="ru-RU"/>
        </w:rPr>
        <w:t>Cf</w:t>
      </w:r>
      <w:r w:rsidRPr="00F536C5">
        <w:rPr>
          <w:sz w:val="28"/>
          <w:szCs w:val="28"/>
          <w:lang w:val="ru-RU" w:eastAsia="ru-RU"/>
        </w:rPr>
        <w:t>=0,8838).</w:t>
      </w:r>
    </w:p>
    <w:p w14:paraId="5170CE3A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6FA45E6F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М. Зона купально-пляжного отдыха</w:t>
      </w:r>
    </w:p>
    <w:p w14:paraId="0FC7C096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Назначение</w:t>
      </w:r>
    </w:p>
    <w:p w14:paraId="7D34027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Организация безопасного купания, пляжного отдыха и рекреации у воды на специально оборудованном участке одного из карьерных водоёмов (линза № 3). Организация купально-пляжного отдыха требует проведения специального обустройства береговой линии, улучшения спуска в воду.</w:t>
      </w:r>
    </w:p>
    <w:p w14:paraId="4F50B154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Допустимые виды деятельности и объекты</w:t>
      </w:r>
    </w:p>
    <w:p w14:paraId="65AFD2A2" w14:textId="58C9A84E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lastRenderedPageBreak/>
        <w:t>обустройство пляжа с песчаным или травяным покрытием, шириной не менее 10 м, протяженностью от 30 до 60 м. В целях обустройств</w:t>
      </w:r>
      <w:r w:rsidR="00A029B3">
        <w:rPr>
          <w:sz w:val="28"/>
          <w:szCs w:val="28"/>
          <w:lang w:val="ru-RU" w:eastAsia="zh-CN"/>
        </w:rPr>
        <w:t>а</w:t>
      </w:r>
      <w:r>
        <w:rPr>
          <w:sz w:val="28"/>
          <w:szCs w:val="28"/>
          <w:lang w:val="ru-RU" w:eastAsia="zh-CN"/>
        </w:rPr>
        <w:t xml:space="preserve"> пляжа допускается удаление древесно-кустарниковой растительности, снятие живого напочвенного покрова, выполаживание склонов, перепланировка рельефа;</w:t>
      </w:r>
    </w:p>
    <w:p w14:paraId="2530790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установка зонтов, лежаков, кабинок для переодевания, скамеек, урн и иной пляжной </w:t>
      </w:r>
      <w:proofErr w:type="spellStart"/>
      <w:r>
        <w:rPr>
          <w:sz w:val="28"/>
          <w:szCs w:val="28"/>
          <w:lang w:val="ru-RU" w:eastAsia="zh-CN"/>
        </w:rPr>
        <w:t>инфрастуктуры</w:t>
      </w:r>
      <w:proofErr w:type="spellEnd"/>
      <w:r>
        <w:rPr>
          <w:sz w:val="28"/>
          <w:szCs w:val="28"/>
          <w:lang w:val="ru-RU" w:eastAsia="zh-CN"/>
        </w:rPr>
        <w:t>;</w:t>
      </w:r>
    </w:p>
    <w:p w14:paraId="4F9EE145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установка и организация работы спасательного поста с вышкой, спасательным инвентарём и медикаментами;</w:t>
      </w:r>
    </w:p>
    <w:p w14:paraId="1D34FFF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выделить в пределах акватории водного объекта в границах зоны участок с глубинами до 2,5 метров для организации купания;</w:t>
      </w:r>
    </w:p>
    <w:p w14:paraId="154C6FC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подготовка дна участка водного объекта, выделяемого для купания, включая, при необходимости, работы по выполаживанию склона, перепланировке литоральной части, удалению растительности и их частей, очистке дня от мусора и пр.;</w:t>
      </w:r>
    </w:p>
    <w:p w14:paraId="30694FA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разметка акватории буйками, ограничивающими зону купания;</w:t>
      </w:r>
    </w:p>
    <w:p w14:paraId="5322A1FF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организация спуска к воде только через специально сооружённые </w:t>
      </w:r>
      <w:proofErr w:type="gramStart"/>
      <w:r>
        <w:rPr>
          <w:sz w:val="28"/>
          <w:szCs w:val="28"/>
          <w:lang w:val="ru-RU" w:eastAsia="zh-CN"/>
        </w:rPr>
        <w:t>настилы  для</w:t>
      </w:r>
      <w:proofErr w:type="gramEnd"/>
      <w:r>
        <w:rPr>
          <w:sz w:val="28"/>
          <w:szCs w:val="28"/>
          <w:lang w:val="ru-RU" w:eastAsia="zh-CN"/>
        </w:rPr>
        <w:t xml:space="preserve"> предотвращения скольжения и обрушения берега.</w:t>
      </w:r>
    </w:p>
    <w:p w14:paraId="72ADA107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Особые условия</w:t>
      </w:r>
    </w:p>
    <w:p w14:paraId="0A07913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ныряние с обрывистых берегов;</w:t>
      </w:r>
    </w:p>
    <w:p w14:paraId="5F5BA933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использование стеклянной посуды и предметов, способных повредить дно или поранить купающихся;</w:t>
      </w:r>
    </w:p>
    <w:p w14:paraId="5A76F3C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использование водных транспортных средств (лодки, сапы, катера) в пределах буйковой зоны пляжа (за исключением случаев проведения спасательных работ);</w:t>
      </w:r>
    </w:p>
    <w:p w14:paraId="2072E28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проведение регулярного санитарно-эпидемиологического мониторинга места отдыха и воды</w:t>
      </w:r>
    </w:p>
    <w:p w14:paraId="72680DBB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</w:t>
      </w:r>
    </w:p>
    <w:p w14:paraId="1CE3B8D8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150 человек/день (площадь 1,24 га, базовая нагрузка 30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>=3, MC=1,0).</w:t>
      </w:r>
    </w:p>
    <w:p w14:paraId="6736FE53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</w:p>
    <w:p w14:paraId="43C79769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>
        <w:rPr>
          <w:b/>
          <w:bCs w:val="0"/>
          <w:sz w:val="28"/>
          <w:szCs w:val="28"/>
          <w:lang w:val="ru-RU" w:eastAsia="zh-CN"/>
        </w:rPr>
        <w:t>Зона Н. Зона ограниченного посещения («Заповедная зона»)</w:t>
      </w:r>
    </w:p>
    <w:p w14:paraId="5B086824" w14:textId="77777777" w:rsidR="00D72CFF" w:rsidRPr="00A029B3" w:rsidRDefault="00000000">
      <w:pPr>
        <w:spacing w:after="60" w:line="240" w:lineRule="auto"/>
        <w:ind w:firstLine="709"/>
        <w:jc w:val="both"/>
        <w:rPr>
          <w:b/>
          <w:bCs w:val="0"/>
          <w:sz w:val="28"/>
          <w:szCs w:val="28"/>
          <w:lang w:val="ru-RU" w:eastAsia="zh-CN"/>
        </w:rPr>
      </w:pPr>
      <w:r w:rsidRPr="00A029B3">
        <w:rPr>
          <w:b/>
          <w:bCs w:val="0"/>
          <w:sz w:val="28"/>
          <w:szCs w:val="28"/>
          <w:lang w:val="ru-RU" w:eastAsia="zh-CN"/>
        </w:rPr>
        <w:t>Назначение</w:t>
      </w:r>
    </w:p>
    <w:p w14:paraId="6C90147A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Сохранение мест обитания и произрастания видов диких животных и дикорастущих растений, относящихся к видам, включённым в Красную книгу Республики Беларусь, а также обеспечение условий для естественного сукцессионного развития природных комплексов.</w:t>
      </w:r>
    </w:p>
    <w:p w14:paraId="6E6E7FA2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Допустимые виды деятельности</w:t>
      </w:r>
    </w:p>
    <w:p w14:paraId="202358AC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проведение научных исследований;</w:t>
      </w:r>
    </w:p>
    <w:p w14:paraId="070D8AD7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фотофиксация состояний популяций сотрудниками управляющих органов или привлечёнными специалистами;</w:t>
      </w:r>
    </w:p>
    <w:p w14:paraId="2D94111B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посещение участков только по имеющимся тропам;</w:t>
      </w:r>
    </w:p>
    <w:p w14:paraId="2460F8B9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пешее прохождение через участки зоны по существующим тропам.</w:t>
      </w:r>
    </w:p>
    <w:p w14:paraId="3732A8B9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lastRenderedPageBreak/>
        <w:t>Особые условия</w:t>
      </w:r>
    </w:p>
    <w:p w14:paraId="2D7FA10B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любое строительство (капитальное и некапитальное);</w:t>
      </w:r>
    </w:p>
    <w:p w14:paraId="1451E2B0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прокладка новых дорог, троп, линий связи;</w:t>
      </w:r>
    </w:p>
    <w:p w14:paraId="24723C8D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разведение костров, проведение пикников, разбивка палаток и остановка на отдых;</w:t>
      </w:r>
    </w:p>
    <w:p w14:paraId="4D89B30E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движение и стоянка механических транспортных средств, при движении по проходной тропе на велосипеде требуется спешиваться;</w:t>
      </w:r>
    </w:p>
    <w:p w14:paraId="36A70504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запрещается сбор любых природных объектов (растений, животных, минералов, палеонтологических образцов).</w:t>
      </w:r>
    </w:p>
    <w:p w14:paraId="407837A1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границы участков зоны обозначаются на местности информационными щитами с пиктограммой «Заповедная зона» и приведением запретов и ограничении;</w:t>
      </w:r>
    </w:p>
    <w:p w14:paraId="5EFAF8C6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>при необходимости по решению управляющего органа доступ к зоне может быть полностью закрыт на период размножения диких животных.</w:t>
      </w:r>
    </w:p>
    <w:p w14:paraId="5D26A33D" w14:textId="77777777" w:rsidR="00D72CFF" w:rsidRDefault="00000000">
      <w:pPr>
        <w:spacing w:after="60" w:line="240" w:lineRule="auto"/>
        <w:ind w:firstLine="709"/>
        <w:jc w:val="both"/>
        <w:rPr>
          <w:b/>
          <w:bCs w:val="0"/>
          <w:i/>
          <w:iCs/>
          <w:sz w:val="28"/>
          <w:szCs w:val="28"/>
          <w:lang w:val="ru-RU" w:eastAsia="zh-CN"/>
        </w:rPr>
      </w:pPr>
      <w:r>
        <w:rPr>
          <w:b/>
          <w:bCs w:val="0"/>
          <w:i/>
          <w:iCs/>
          <w:sz w:val="28"/>
          <w:szCs w:val="28"/>
          <w:lang w:val="ru-RU" w:eastAsia="zh-CN"/>
        </w:rPr>
        <w:t>Норматив рекреационной нагрузки</w:t>
      </w:r>
    </w:p>
    <w:p w14:paraId="2E5136CD" w14:textId="77777777" w:rsidR="00D72CFF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zh-CN"/>
        </w:rPr>
      </w:pPr>
      <w:r>
        <w:rPr>
          <w:sz w:val="28"/>
          <w:szCs w:val="28"/>
          <w:lang w:val="ru-RU" w:eastAsia="zh-CN"/>
        </w:rPr>
        <w:t xml:space="preserve">Применяется условный норматив 10 человек/день: посещение для научных целей, пешее прохождение через зону по существующим тропам. Площадь зоны 17,75 га, нагрузка – 0,1 чел/га, </w:t>
      </w:r>
      <w:proofErr w:type="spellStart"/>
      <w:r>
        <w:rPr>
          <w:sz w:val="28"/>
          <w:szCs w:val="28"/>
          <w:lang w:val="ru-RU" w:eastAsia="zh-CN"/>
        </w:rPr>
        <w:t>Rf</w:t>
      </w:r>
      <w:proofErr w:type="spellEnd"/>
      <w:r>
        <w:rPr>
          <w:sz w:val="28"/>
          <w:szCs w:val="28"/>
          <w:lang w:val="ru-RU" w:eastAsia="zh-CN"/>
        </w:rPr>
        <w:t>=1, MC=0,75.</w:t>
      </w:r>
    </w:p>
    <w:p w14:paraId="7CB00F91" w14:textId="77777777" w:rsidR="00D72CFF" w:rsidRDefault="00D72CFF">
      <w:pPr>
        <w:spacing w:after="60" w:line="240" w:lineRule="auto"/>
        <w:ind w:firstLine="709"/>
        <w:jc w:val="both"/>
        <w:rPr>
          <w:sz w:val="28"/>
          <w:szCs w:val="28"/>
          <w:lang w:val="en-US" w:eastAsia="ru-RU"/>
        </w:rPr>
      </w:pPr>
    </w:p>
    <w:p w14:paraId="09521741" w14:textId="77777777" w:rsidR="00D72CFF" w:rsidRDefault="00000000">
      <w:pPr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br w:type="page"/>
      </w:r>
    </w:p>
    <w:p w14:paraId="2D52C98B" w14:textId="77777777" w:rsidR="00D72CFF" w:rsidRDefault="00000000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114300" distR="114300" wp14:anchorId="79514FCF" wp14:editId="3F6FAB84">
            <wp:extent cx="8583930" cy="6069965"/>
            <wp:effectExtent l="0" t="0" r="635" b="1270"/>
            <wp:docPr id="11" name="Изображение 11" descr="Зоны_ОФП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Зоны_ОФП (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83930" cy="606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AA46C" w14:textId="77777777" w:rsidR="00D72CFF" w:rsidRDefault="00000000">
      <w:pPr>
        <w:rPr>
          <w:sz w:val="28"/>
          <w:szCs w:val="28"/>
          <w:lang w:val="en-US" w:eastAsia="ru-RU"/>
        </w:rPr>
      </w:pPr>
      <w:r>
        <w:rPr>
          <w:sz w:val="28"/>
          <w:szCs w:val="28"/>
          <w:lang w:val="en-US" w:eastAsia="ru-RU"/>
        </w:rPr>
        <w:br w:type="page"/>
      </w:r>
    </w:p>
    <w:p w14:paraId="1F52B5A7" w14:textId="77777777" w:rsidR="00D72CFF" w:rsidRPr="00F536C5" w:rsidRDefault="00000000">
      <w:pPr>
        <w:spacing w:after="60" w:line="240" w:lineRule="auto"/>
        <w:jc w:val="center"/>
        <w:rPr>
          <w:b/>
          <w:bCs w:val="0"/>
          <w:sz w:val="28"/>
          <w:szCs w:val="28"/>
          <w:lang w:val="ru-RU" w:eastAsia="ru-RU"/>
        </w:rPr>
      </w:pPr>
      <w:r w:rsidRPr="00F536C5">
        <w:rPr>
          <w:b/>
          <w:bCs w:val="0"/>
          <w:sz w:val="28"/>
          <w:szCs w:val="28"/>
          <w:lang w:val="ru-RU" w:eastAsia="ru-RU"/>
        </w:rPr>
        <w:lastRenderedPageBreak/>
        <w:t>Сводная таблица нормативов допустимой рекреационной нагрузки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104"/>
        <w:gridCol w:w="3427"/>
        <w:gridCol w:w="2756"/>
        <w:gridCol w:w="2625"/>
      </w:tblGrid>
      <w:tr w:rsidR="00D72CFF" w14:paraId="61210CE8" w14:textId="77777777" w:rsidTr="00A029B3">
        <w:tc>
          <w:tcPr>
            <w:tcW w:w="1104" w:type="dxa"/>
            <w:vAlign w:val="center"/>
          </w:tcPr>
          <w:p w14:paraId="430F8928" w14:textId="77777777" w:rsidR="00D72CFF" w:rsidRDefault="00000000">
            <w:pPr>
              <w:spacing w:line="250" w:lineRule="atLeast"/>
              <w:jc w:val="center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Зона</w:t>
            </w:r>
            <w:proofErr w:type="spellEnd"/>
          </w:p>
        </w:tc>
        <w:tc>
          <w:tcPr>
            <w:tcW w:w="3427" w:type="dxa"/>
            <w:vAlign w:val="center"/>
          </w:tcPr>
          <w:p w14:paraId="460D93EE" w14:textId="77777777" w:rsidR="00D72CFF" w:rsidRDefault="00000000">
            <w:pPr>
              <w:spacing w:line="250" w:lineRule="atLeast"/>
              <w:jc w:val="center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Назначение</w:t>
            </w:r>
            <w:proofErr w:type="spellEnd"/>
          </w:p>
        </w:tc>
        <w:tc>
          <w:tcPr>
            <w:tcW w:w="2756" w:type="dxa"/>
            <w:vAlign w:val="center"/>
          </w:tcPr>
          <w:p w14:paraId="11F0E77B" w14:textId="77777777" w:rsidR="00D72CFF" w:rsidRDefault="00000000">
            <w:pPr>
              <w:spacing w:line="250" w:lineRule="atLeast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Е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мкость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чел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/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день</w:t>
            </w:r>
            <w:proofErr w:type="spellEnd"/>
          </w:p>
        </w:tc>
        <w:tc>
          <w:tcPr>
            <w:tcW w:w="2625" w:type="dxa"/>
            <w:vAlign w:val="center"/>
          </w:tcPr>
          <w:p w14:paraId="61ED213D" w14:textId="77777777" w:rsidR="00D72CFF" w:rsidRDefault="00000000">
            <w:pPr>
              <w:spacing w:line="250" w:lineRule="atLeast"/>
              <w:jc w:val="center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Примечание</w:t>
            </w:r>
          </w:p>
        </w:tc>
      </w:tr>
      <w:tr w:rsidR="00D72CFF" w14:paraId="32B0CACC" w14:textId="77777777" w:rsidTr="00A029B3">
        <w:tc>
          <w:tcPr>
            <w:tcW w:w="1104" w:type="dxa"/>
            <w:vAlign w:val="center"/>
          </w:tcPr>
          <w:p w14:paraId="4BF901C3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А</w:t>
            </w:r>
          </w:p>
        </w:tc>
        <w:tc>
          <w:tcPr>
            <w:tcW w:w="3427" w:type="dxa"/>
            <w:vAlign w:val="center"/>
          </w:tcPr>
          <w:p w14:paraId="2AC57BBE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Капитальная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инфраструктура</w:t>
            </w:r>
            <w:proofErr w:type="spellEnd"/>
          </w:p>
        </w:tc>
        <w:tc>
          <w:tcPr>
            <w:tcW w:w="2756" w:type="dxa"/>
            <w:vAlign w:val="center"/>
          </w:tcPr>
          <w:p w14:paraId="7529030F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691</w:t>
            </w:r>
          </w:p>
        </w:tc>
        <w:tc>
          <w:tcPr>
            <w:tcW w:w="2625" w:type="dxa"/>
            <w:vAlign w:val="center"/>
          </w:tcPr>
          <w:p w14:paraId="41674AE3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3327DC1E" w14:textId="77777777" w:rsidTr="00A029B3">
        <w:tc>
          <w:tcPr>
            <w:tcW w:w="1104" w:type="dxa"/>
            <w:vAlign w:val="center"/>
          </w:tcPr>
          <w:p w14:paraId="4360AFE7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Б</w:t>
            </w:r>
          </w:p>
        </w:tc>
        <w:tc>
          <w:tcPr>
            <w:tcW w:w="3427" w:type="dxa"/>
            <w:vAlign w:val="center"/>
          </w:tcPr>
          <w:p w14:paraId="6F4908CE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Пешеходная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прогулочная</w:t>
            </w:r>
            <w:proofErr w:type="spellEnd"/>
          </w:p>
        </w:tc>
        <w:tc>
          <w:tcPr>
            <w:tcW w:w="2756" w:type="dxa"/>
            <w:vAlign w:val="center"/>
          </w:tcPr>
          <w:p w14:paraId="5FE3C982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652</w:t>
            </w:r>
          </w:p>
        </w:tc>
        <w:tc>
          <w:tcPr>
            <w:tcW w:w="2625" w:type="dxa"/>
            <w:vAlign w:val="center"/>
          </w:tcPr>
          <w:p w14:paraId="40B6780A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4E10E1B0" w14:textId="77777777" w:rsidTr="00A029B3">
        <w:tc>
          <w:tcPr>
            <w:tcW w:w="1104" w:type="dxa"/>
            <w:vAlign w:val="center"/>
          </w:tcPr>
          <w:p w14:paraId="1B34457D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В</w:t>
            </w:r>
          </w:p>
        </w:tc>
        <w:tc>
          <w:tcPr>
            <w:tcW w:w="3427" w:type="dxa"/>
            <w:vAlign w:val="center"/>
          </w:tcPr>
          <w:p w14:paraId="3F5A970A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Водный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туризм</w:t>
            </w:r>
            <w:proofErr w:type="spellEnd"/>
          </w:p>
        </w:tc>
        <w:tc>
          <w:tcPr>
            <w:tcW w:w="2756" w:type="dxa"/>
            <w:vAlign w:val="center"/>
          </w:tcPr>
          <w:p w14:paraId="1161312E" w14:textId="0857D714" w:rsidR="00D72CFF" w:rsidRDefault="00A029B3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7</w:t>
            </w: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16 (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суммарно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: 200 –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электролодки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, 516 –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гребные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средства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)</w:t>
            </w:r>
          </w:p>
        </w:tc>
        <w:tc>
          <w:tcPr>
            <w:tcW w:w="2625" w:type="dxa"/>
            <w:vAlign w:val="center"/>
          </w:tcPr>
          <w:p w14:paraId="58A85D51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Отдельно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: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единовременно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126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человек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, 53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судна</w:t>
            </w:r>
            <w:proofErr w:type="spellEnd"/>
          </w:p>
        </w:tc>
      </w:tr>
      <w:tr w:rsidR="00D72CFF" w14:paraId="6B326379" w14:textId="77777777" w:rsidTr="00A029B3">
        <w:tc>
          <w:tcPr>
            <w:tcW w:w="1104" w:type="dxa"/>
            <w:vAlign w:val="center"/>
          </w:tcPr>
          <w:p w14:paraId="78AF010A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Г</w:t>
            </w:r>
          </w:p>
        </w:tc>
        <w:tc>
          <w:tcPr>
            <w:tcW w:w="3427" w:type="dxa"/>
            <w:vAlign w:val="center"/>
          </w:tcPr>
          <w:p w14:paraId="6CC7D03F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Глэмпинг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/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палатки</w:t>
            </w:r>
            <w:proofErr w:type="spellEnd"/>
          </w:p>
        </w:tc>
        <w:tc>
          <w:tcPr>
            <w:tcW w:w="2756" w:type="dxa"/>
            <w:vAlign w:val="center"/>
          </w:tcPr>
          <w:p w14:paraId="488CE537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76</w:t>
            </w:r>
          </w:p>
        </w:tc>
        <w:tc>
          <w:tcPr>
            <w:tcW w:w="2625" w:type="dxa"/>
            <w:vAlign w:val="center"/>
          </w:tcPr>
          <w:p w14:paraId="60425136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76F12654" w14:textId="77777777" w:rsidTr="00A029B3">
        <w:tc>
          <w:tcPr>
            <w:tcW w:w="1104" w:type="dxa"/>
            <w:vAlign w:val="center"/>
          </w:tcPr>
          <w:p w14:paraId="071F1784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Д</w:t>
            </w:r>
          </w:p>
        </w:tc>
        <w:tc>
          <w:tcPr>
            <w:tcW w:w="3427" w:type="dxa"/>
            <w:vAlign w:val="center"/>
          </w:tcPr>
          <w:p w14:paraId="4ED5CE7C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Экстремальный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мото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)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туризм</w:t>
            </w:r>
            <w:proofErr w:type="spellEnd"/>
          </w:p>
        </w:tc>
        <w:tc>
          <w:tcPr>
            <w:tcW w:w="2756" w:type="dxa"/>
            <w:vAlign w:val="center"/>
          </w:tcPr>
          <w:p w14:paraId="7B5F5957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350</w:t>
            </w:r>
          </w:p>
        </w:tc>
        <w:tc>
          <w:tcPr>
            <w:tcW w:w="2625" w:type="dxa"/>
            <w:vAlign w:val="center"/>
          </w:tcPr>
          <w:p w14:paraId="13F346D5" w14:textId="77777777" w:rsidR="00D72CFF" w:rsidRPr="00F536C5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В дни соревнований – до 2 000 (пик до 3 000 с учётом зрителей и персонала)</w:t>
            </w:r>
          </w:p>
        </w:tc>
      </w:tr>
      <w:tr w:rsidR="00D72CFF" w14:paraId="06392C5A" w14:textId="77777777" w:rsidTr="00A029B3">
        <w:tc>
          <w:tcPr>
            <w:tcW w:w="1104" w:type="dxa"/>
            <w:vAlign w:val="center"/>
          </w:tcPr>
          <w:p w14:paraId="1C585343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Е</w:t>
            </w:r>
          </w:p>
        </w:tc>
        <w:tc>
          <w:tcPr>
            <w:tcW w:w="3427" w:type="dxa"/>
            <w:vAlign w:val="center"/>
          </w:tcPr>
          <w:p w14:paraId="037EF6CD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Автостоянка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временная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)</w:t>
            </w:r>
          </w:p>
        </w:tc>
        <w:tc>
          <w:tcPr>
            <w:tcW w:w="2756" w:type="dxa"/>
            <w:vAlign w:val="center"/>
          </w:tcPr>
          <w:p w14:paraId="38CED88F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200 (в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день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мероприятия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)</w:t>
            </w:r>
          </w:p>
        </w:tc>
        <w:tc>
          <w:tcPr>
            <w:tcW w:w="2625" w:type="dxa"/>
            <w:vAlign w:val="center"/>
          </w:tcPr>
          <w:p w14:paraId="7256C7BA" w14:textId="77777777" w:rsidR="00D72CFF" w:rsidRPr="00F536C5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Не более 4 раз в год</w:t>
            </w:r>
          </w:p>
        </w:tc>
      </w:tr>
      <w:tr w:rsidR="00D72CFF" w14:paraId="64A97358" w14:textId="77777777" w:rsidTr="00A029B3">
        <w:tc>
          <w:tcPr>
            <w:tcW w:w="1104" w:type="dxa"/>
            <w:vAlign w:val="center"/>
          </w:tcPr>
          <w:p w14:paraId="5A671CE2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Ж</w:t>
            </w:r>
          </w:p>
        </w:tc>
        <w:tc>
          <w:tcPr>
            <w:tcW w:w="3427" w:type="dxa"/>
            <w:vAlign w:val="center"/>
          </w:tcPr>
          <w:p w14:paraId="40CC000A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Караванинг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и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стоянка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эндуро</w:t>
            </w:r>
            <w:proofErr w:type="spellEnd"/>
          </w:p>
        </w:tc>
        <w:tc>
          <w:tcPr>
            <w:tcW w:w="2756" w:type="dxa"/>
            <w:vAlign w:val="center"/>
          </w:tcPr>
          <w:p w14:paraId="6D2A55B9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126</w:t>
            </w:r>
          </w:p>
        </w:tc>
        <w:tc>
          <w:tcPr>
            <w:tcW w:w="2625" w:type="dxa"/>
            <w:vAlign w:val="center"/>
          </w:tcPr>
          <w:p w14:paraId="0C278F19" w14:textId="77777777" w:rsidR="00D72CFF" w:rsidRPr="00F536C5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В дни соревнований – до 280 (до 50 автомобилей)</w:t>
            </w:r>
          </w:p>
        </w:tc>
      </w:tr>
      <w:tr w:rsidR="00D72CFF" w14:paraId="54761540" w14:textId="77777777" w:rsidTr="00A029B3">
        <w:tc>
          <w:tcPr>
            <w:tcW w:w="1104" w:type="dxa"/>
            <w:vAlign w:val="center"/>
          </w:tcPr>
          <w:p w14:paraId="53BAD8D3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И</w:t>
            </w:r>
          </w:p>
        </w:tc>
        <w:tc>
          <w:tcPr>
            <w:tcW w:w="3427" w:type="dxa"/>
            <w:vAlign w:val="center"/>
          </w:tcPr>
          <w:p w14:paraId="421CF909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Смотровая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вышка</w:t>
            </w:r>
            <w:proofErr w:type="spellEnd"/>
          </w:p>
        </w:tc>
        <w:tc>
          <w:tcPr>
            <w:tcW w:w="2756" w:type="dxa"/>
            <w:vAlign w:val="center"/>
          </w:tcPr>
          <w:p w14:paraId="6C8A94B3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723</w:t>
            </w:r>
          </w:p>
        </w:tc>
        <w:tc>
          <w:tcPr>
            <w:tcW w:w="2625" w:type="dxa"/>
            <w:vAlign w:val="center"/>
          </w:tcPr>
          <w:p w14:paraId="1B778D57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6CBAEB86" w14:textId="77777777" w:rsidTr="00A029B3">
        <w:tc>
          <w:tcPr>
            <w:tcW w:w="1104" w:type="dxa"/>
            <w:vAlign w:val="center"/>
          </w:tcPr>
          <w:p w14:paraId="511A1F80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К</w:t>
            </w:r>
          </w:p>
        </w:tc>
        <w:tc>
          <w:tcPr>
            <w:tcW w:w="3427" w:type="dxa"/>
            <w:vAlign w:val="center"/>
          </w:tcPr>
          <w:p w14:paraId="723756E0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Экологический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маршрут</w:t>
            </w:r>
            <w:proofErr w:type="spellEnd"/>
          </w:p>
        </w:tc>
        <w:tc>
          <w:tcPr>
            <w:tcW w:w="2756" w:type="dxa"/>
            <w:vAlign w:val="center"/>
          </w:tcPr>
          <w:p w14:paraId="500CC65C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150</w:t>
            </w:r>
          </w:p>
        </w:tc>
        <w:tc>
          <w:tcPr>
            <w:tcW w:w="2625" w:type="dxa"/>
            <w:vAlign w:val="center"/>
          </w:tcPr>
          <w:p w14:paraId="1522A259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4FD01B35" w14:textId="77777777" w:rsidTr="00A029B3">
        <w:tc>
          <w:tcPr>
            <w:tcW w:w="1104" w:type="dxa"/>
            <w:vAlign w:val="center"/>
          </w:tcPr>
          <w:p w14:paraId="59EA608D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Л</w:t>
            </w:r>
          </w:p>
        </w:tc>
        <w:tc>
          <w:tcPr>
            <w:tcW w:w="3427" w:type="dxa"/>
            <w:vAlign w:val="center"/>
          </w:tcPr>
          <w:p w14:paraId="0F86D838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Комбинированный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экстремальный</w:t>
            </w:r>
            <w:proofErr w:type="spellEnd"/>
          </w:p>
        </w:tc>
        <w:tc>
          <w:tcPr>
            <w:tcW w:w="2756" w:type="dxa"/>
            <w:vAlign w:val="center"/>
          </w:tcPr>
          <w:p w14:paraId="43218B66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90</w:t>
            </w:r>
          </w:p>
        </w:tc>
        <w:tc>
          <w:tcPr>
            <w:tcW w:w="2625" w:type="dxa"/>
            <w:vAlign w:val="center"/>
          </w:tcPr>
          <w:p w14:paraId="78EDA497" w14:textId="77777777" w:rsidR="00D72CFF" w:rsidRDefault="00D72CFF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</w:pPr>
          </w:p>
        </w:tc>
      </w:tr>
      <w:tr w:rsidR="00D72CFF" w14:paraId="5F474F8F" w14:textId="77777777" w:rsidTr="00A029B3">
        <w:tc>
          <w:tcPr>
            <w:tcW w:w="1104" w:type="dxa"/>
            <w:vAlign w:val="center"/>
          </w:tcPr>
          <w:p w14:paraId="7DB09EE3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М</w:t>
            </w:r>
          </w:p>
        </w:tc>
        <w:tc>
          <w:tcPr>
            <w:tcW w:w="3427" w:type="dxa"/>
            <w:vAlign w:val="center"/>
          </w:tcPr>
          <w:p w14:paraId="7BCC541C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Купально-пляжный</w:t>
            </w:r>
            <w:proofErr w:type="spellEnd"/>
          </w:p>
        </w:tc>
        <w:tc>
          <w:tcPr>
            <w:tcW w:w="2756" w:type="dxa"/>
            <w:vAlign w:val="center"/>
          </w:tcPr>
          <w:p w14:paraId="68C3BADE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150</w:t>
            </w:r>
          </w:p>
        </w:tc>
        <w:tc>
          <w:tcPr>
            <w:tcW w:w="2625" w:type="dxa"/>
            <w:vAlign w:val="center"/>
          </w:tcPr>
          <w:p w14:paraId="37E4CADD" w14:textId="77777777" w:rsidR="00D72CFF" w:rsidRPr="00F536C5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 xml:space="preserve">(на линзе № 3, при </w:t>
            </w:r>
            <w:r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соответствующем обустройстве</w:t>
            </w: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)</w:t>
            </w:r>
          </w:p>
        </w:tc>
      </w:tr>
      <w:tr w:rsidR="00D72CFF" w14:paraId="7A09EAB0" w14:textId="77777777" w:rsidTr="00A029B3">
        <w:tc>
          <w:tcPr>
            <w:tcW w:w="1104" w:type="dxa"/>
            <w:vAlign w:val="center"/>
          </w:tcPr>
          <w:p w14:paraId="4DC40188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Н</w:t>
            </w:r>
          </w:p>
        </w:tc>
        <w:tc>
          <w:tcPr>
            <w:tcW w:w="3427" w:type="dxa"/>
            <w:vAlign w:val="center"/>
          </w:tcPr>
          <w:p w14:paraId="737B9D6A" w14:textId="77777777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Заповедная</w:t>
            </w:r>
            <w:proofErr w:type="spellEnd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зона</w:t>
            </w:r>
            <w:proofErr w:type="spellEnd"/>
          </w:p>
        </w:tc>
        <w:tc>
          <w:tcPr>
            <w:tcW w:w="2756" w:type="dxa"/>
            <w:vAlign w:val="center"/>
          </w:tcPr>
          <w:p w14:paraId="6852D1A2" w14:textId="77777777" w:rsidR="00D72CFF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en-US" w:eastAsia="ru-RU" w:bidi="ar"/>
              </w:rPr>
            </w:pPr>
            <w:r>
              <w:rPr>
                <w:rFonts w:eastAsia="Segoe UI"/>
                <w:color w:val="0F1115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2625" w:type="dxa"/>
            <w:vAlign w:val="center"/>
          </w:tcPr>
          <w:p w14:paraId="4C4123DE" w14:textId="77777777" w:rsidR="00D72CFF" w:rsidRPr="00F536C5" w:rsidRDefault="00000000">
            <w:pPr>
              <w:spacing w:line="250" w:lineRule="atLeast"/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</w:pPr>
            <w:r w:rsidRPr="00F536C5">
              <w:rPr>
                <w:rFonts w:eastAsia="Segoe UI"/>
                <w:color w:val="0F1115"/>
                <w:sz w:val="28"/>
                <w:szCs w:val="28"/>
                <w:lang w:val="ru-RU" w:eastAsia="zh-CN" w:bidi="ar"/>
              </w:rPr>
              <w:t>(условно – для научных целей и транзита)</w:t>
            </w:r>
          </w:p>
        </w:tc>
      </w:tr>
      <w:tr w:rsidR="00D72CFF" w14:paraId="1F756411" w14:textId="77777777" w:rsidTr="00A029B3">
        <w:tc>
          <w:tcPr>
            <w:tcW w:w="4531" w:type="dxa"/>
            <w:gridSpan w:val="2"/>
            <w:vAlign w:val="center"/>
          </w:tcPr>
          <w:p w14:paraId="697D697B" w14:textId="77777777" w:rsidR="00D72CFF" w:rsidRDefault="00000000">
            <w:pPr>
              <w:rPr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Итого</w:t>
            </w:r>
            <w:proofErr w:type="spellEnd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 xml:space="preserve"> (</w:t>
            </w: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без</w:t>
            </w:r>
            <w:proofErr w:type="spellEnd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водных</w:t>
            </w:r>
            <w:proofErr w:type="spellEnd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объектов</w:t>
            </w:r>
            <w:proofErr w:type="spellEnd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)</w:t>
            </w:r>
          </w:p>
        </w:tc>
        <w:tc>
          <w:tcPr>
            <w:tcW w:w="2756" w:type="dxa"/>
            <w:vAlign w:val="center"/>
          </w:tcPr>
          <w:p w14:paraId="0B448428" w14:textId="16ADA4A9" w:rsidR="00D72CFF" w:rsidRDefault="00000000">
            <w:pPr>
              <w:spacing w:line="250" w:lineRule="atLeast"/>
              <w:rPr>
                <w:sz w:val="28"/>
                <w:szCs w:val="28"/>
                <w:lang w:val="en-US" w:eastAsia="ru-RU"/>
              </w:rPr>
            </w:pPr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 xml:space="preserve">≈ </w:t>
            </w:r>
            <w:r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 xml:space="preserve">3 </w:t>
            </w:r>
            <w:r w:rsidR="00A029B3"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>9</w:t>
            </w:r>
            <w:r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>34</w:t>
            </w:r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чел</w:t>
            </w:r>
            <w:proofErr w:type="spellEnd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/</w:t>
            </w:r>
            <w:proofErr w:type="spellStart"/>
            <w:r>
              <w:rPr>
                <w:rFonts w:eastAsia="Segoe UI"/>
                <w:b/>
                <w:color w:val="0F1115"/>
                <w:sz w:val="28"/>
                <w:szCs w:val="28"/>
                <w:lang w:val="en-US" w:eastAsia="zh-CN" w:bidi="ar"/>
              </w:rPr>
              <w:t>день</w:t>
            </w:r>
            <w:proofErr w:type="spellEnd"/>
          </w:p>
        </w:tc>
        <w:tc>
          <w:tcPr>
            <w:tcW w:w="2625" w:type="dxa"/>
            <w:vAlign w:val="center"/>
          </w:tcPr>
          <w:p w14:paraId="5E8E984B" w14:textId="77777777" w:rsidR="00D72CFF" w:rsidRDefault="00000000">
            <w:pPr>
              <w:spacing w:line="250" w:lineRule="atLeast"/>
              <w:rPr>
                <w:sz w:val="28"/>
                <w:szCs w:val="28"/>
                <w:lang w:val="ru-RU" w:eastAsia="zh-CN"/>
              </w:rPr>
            </w:pPr>
            <w:r w:rsidRPr="00F536C5"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 xml:space="preserve">≈ </w:t>
            </w:r>
            <w:r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>5 000</w:t>
            </w:r>
            <w:r w:rsidRPr="00F536C5"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 xml:space="preserve"> </w:t>
            </w:r>
            <w:proofErr w:type="gramStart"/>
            <w:r w:rsidRPr="00F536C5"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>чел/день</w:t>
            </w:r>
            <w:proofErr w:type="gramEnd"/>
            <w:r>
              <w:rPr>
                <w:rFonts w:eastAsia="Segoe UI"/>
                <w:b/>
                <w:color w:val="0F1115"/>
                <w:sz w:val="28"/>
                <w:szCs w:val="28"/>
                <w:lang w:val="ru-RU" w:eastAsia="zh-CN" w:bidi="ar"/>
              </w:rPr>
              <w:t xml:space="preserve"> в дни проведения соревнований (пиковая нагрузка)</w:t>
            </w:r>
          </w:p>
        </w:tc>
      </w:tr>
    </w:tbl>
    <w:p w14:paraId="30C0B489" w14:textId="1EABF06A" w:rsidR="00D72CFF" w:rsidRPr="00302138" w:rsidRDefault="00000000" w:rsidP="00302138">
      <w:pPr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br w:type="page"/>
      </w:r>
      <w:bookmarkStart w:id="19" w:name="_Toc20507"/>
      <w:r w:rsidRPr="00F536C5">
        <w:rPr>
          <w:b/>
          <w:sz w:val="28"/>
          <w:szCs w:val="28"/>
          <w:lang w:val="ru-RU" w:eastAsia="ru-RU"/>
        </w:rPr>
        <w:lastRenderedPageBreak/>
        <w:t>Приложение Е.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Особый порядок проведения соревнований по эндуро на территории памятника природы</w:t>
      </w:r>
      <w:bookmarkEnd w:id="19"/>
    </w:p>
    <w:p w14:paraId="6BDAAFE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На территории памятника природы допускается проведение соревнований по эндуро (мотокросс, эндуро-гонки, триал) не чаще 1 раза в календарный год. Продолжительность соревнований (включая дни заездов, тренировок и официальных стартов) не должна превышать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4 календарных дня подряд.</w:t>
      </w:r>
    </w:p>
    <w:p w14:paraId="3F9A28D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Центральной площадкой проведения соревнований является зона Д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(зона экстремального (</w:t>
      </w:r>
      <w:proofErr w:type="spellStart"/>
      <w:r w:rsidRPr="00F536C5">
        <w:rPr>
          <w:sz w:val="28"/>
          <w:szCs w:val="28"/>
          <w:lang w:val="ru-RU" w:eastAsia="ru-RU"/>
        </w:rPr>
        <w:t>мото</w:t>
      </w:r>
      <w:proofErr w:type="spellEnd"/>
      <w:r w:rsidRPr="00F536C5">
        <w:rPr>
          <w:sz w:val="28"/>
          <w:szCs w:val="28"/>
          <w:lang w:val="ru-RU" w:eastAsia="ru-RU"/>
        </w:rPr>
        <w:t>) туризма). При необходимости мо</w:t>
      </w:r>
      <w:r>
        <w:rPr>
          <w:sz w:val="28"/>
          <w:szCs w:val="28"/>
          <w:lang w:val="ru-RU" w:eastAsia="ru-RU"/>
        </w:rPr>
        <w:t>жет</w:t>
      </w:r>
      <w:r w:rsidRPr="00F536C5">
        <w:rPr>
          <w:sz w:val="28"/>
          <w:szCs w:val="28"/>
          <w:lang w:val="ru-RU" w:eastAsia="ru-RU"/>
        </w:rPr>
        <w:t xml:space="preserve"> задействоваться остальная территория памятника природы в части трасс (треков) для передвижения эндуро.</w:t>
      </w:r>
    </w:p>
    <w:p w14:paraId="181DEC1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Определяется следующий базовый порядок организации соревнований.</w:t>
      </w:r>
    </w:p>
    <w:p w14:paraId="4EF61CD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Решение о проведении соревнований принимается Волковысским районным исполнительным комитетом на основании заявки организатора по согласованию с управляющими органами. В решении указываются сроки, участки территории, задействованные под трассы, а также пиковая рекреационная нагрузка на время проведения соревнований.</w:t>
      </w:r>
    </w:p>
    <w:p w14:paraId="52BD6E0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2.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Предварительное выделение и согласование трасс осуществляется не позднее чем за 10 дней до начала соревнований. Трассы должны проходить преимущественно по существующим дорогам, просекам и ранее используемым маршрутам, с минимизацией повреждения почвенного покрова и растительности. Временная маркировка соревновательных трасс (флажки, ленты, вешки) устанавливается не позднее чем за 3 дня до старта и демонтируется в течение 3 дней после завершения.</w:t>
      </w:r>
    </w:p>
    <w:p w14:paraId="4833AB8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3.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На период проведения соревнований, а также на период за 7 дней до и 7 дней после соревнований по решению управляющего органа и/или Волковысского районного исполнительного комитета может быть полностью или частично закрыта для свободного посещения остальная территория памятника природы. Информация о закрытии территории памятника природы для свободного посещения размещается на официальных сайтах и информационных стендах не позднее чем за 10 дней до начала соревнований.</w:t>
      </w:r>
    </w:p>
    <w:p w14:paraId="014967B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4.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Рекомендуется не превышать пиковую рекреационную нагрузку в дни соревнований (участники, зрители, обслуживающий персонал, судьи, волонтёры) свыше значения 3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000 человек в день. При этом единовременное количество людей на трассах и в зоне Д не должно превышать 2 000 человек. Для обеспечения безопасности и порядка должны быть организованы пропускные пункты и маршрутизация потоков.</w:t>
      </w:r>
    </w:p>
    <w:p w14:paraId="781BA38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5.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Организаторы соревнований обязаны предусмотреть дежурство медицинского персонала, спасательных служб (в том числе на воде), противопожарный пост. Участники соревнований должны использовать защитную экипировку (шлемы, защита тела).</w:t>
      </w:r>
    </w:p>
    <w:p w14:paraId="575C5A2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 xml:space="preserve">6. По завершении соревнований организаторы в течение 3 дней проводят полную уборку территории (сбор мусора, маркировки, вывоз отходов), демонтаж </w:t>
      </w:r>
      <w:r w:rsidRPr="00F536C5">
        <w:rPr>
          <w:sz w:val="28"/>
          <w:szCs w:val="28"/>
          <w:lang w:val="ru-RU" w:eastAsia="ru-RU"/>
        </w:rPr>
        <w:lastRenderedPageBreak/>
        <w:t>временных конструкций может быть проведен в течение 10 дней. При обнаружении значительных повреждений почвенного покрова или растительности управляющий орган может потребовать проведение рекультивационных работ (подсев трав, укрепление склонов) за счёт организаторов.</w:t>
      </w:r>
    </w:p>
    <w:p w14:paraId="0CFBDB9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7.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Информация о предстоящих соревнованиях, сроках закрытия территории и правилах допуска публикуется на официальных сайтах Волковысского райисполкома, ГУ «Волковысский РТИЦ» и ОАО «</w:t>
      </w:r>
      <w:proofErr w:type="spellStart"/>
      <w:r w:rsidRPr="00F536C5"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 w:rsidRPr="00F536C5">
        <w:rPr>
          <w:sz w:val="28"/>
          <w:szCs w:val="28"/>
          <w:lang w:val="ru-RU" w:eastAsia="ru-RU"/>
        </w:rPr>
        <w:t>», а также на информационных стендах на территории памятника природы не позднее чем за 10 дней до начала мероприятия.</w:t>
      </w:r>
    </w:p>
    <w:p w14:paraId="352423F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8.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Вне периода соревнований зона Д функционирует в обычном режиме с допустимой нагрузкой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350 человек/день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для свободного движения по трассам (тренировки, индивидуальные заезды).</w:t>
      </w:r>
    </w:p>
    <w:p w14:paraId="4685B5F1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12A1C342" w14:textId="77777777" w:rsidR="00D72CFF" w:rsidRPr="00F536C5" w:rsidRDefault="00000000">
      <w:pPr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br w:type="page"/>
      </w:r>
    </w:p>
    <w:p w14:paraId="62CC733F" w14:textId="77777777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20" w:name="_Toc9119"/>
      <w:r w:rsidRPr="00F536C5">
        <w:rPr>
          <w:b/>
          <w:sz w:val="28"/>
          <w:szCs w:val="28"/>
          <w:lang w:val="ru-RU" w:eastAsia="ru-RU"/>
        </w:rPr>
        <w:lastRenderedPageBreak/>
        <w:t>Приложение Ж.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Особый порядок организации запусков воздушных шаров на территории памятника природы</w:t>
      </w:r>
      <w:bookmarkEnd w:id="20"/>
    </w:p>
    <w:p w14:paraId="586E218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</w:t>
      </w:r>
      <w:r w:rsidRPr="00F536C5">
        <w:rPr>
          <w:sz w:val="32"/>
          <w:szCs w:val="32"/>
          <w:lang w:val="ru-RU" w:eastAsia="ru-RU"/>
        </w:rPr>
        <w:t>.</w:t>
      </w:r>
      <w:r>
        <w:rPr>
          <w:sz w:val="32"/>
          <w:szCs w:val="32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Запуски воздушных шаров допускаются только на специально выделенных площадках, расположенных в пределах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зоны 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(временная автостоянка) и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зоны Ж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(караванинг и стоянка транспорта для эндуро), при условии соблюдения требований безопасности.</w:t>
      </w:r>
    </w:p>
    <w:p w14:paraId="140962F5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2. Запуски проводятся с привязным тросом (канатом), высота подъёма ограничена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50 метрами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от поверхности земли. Запуск свободно летающих шаров (без троса)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запрещён.</w:t>
      </w:r>
    </w:p>
    <w:p w14:paraId="472610D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3. Запуск воздушных шаров разрешается только при следующих метеоусловиях:</w:t>
      </w:r>
    </w:p>
    <w:p w14:paraId="1A60FF05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скорость ветра у поверхности земли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не более 5 м/с;</w:t>
      </w:r>
    </w:p>
    <w:p w14:paraId="1624206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отсутствие осадков (дождь, снег, туман);</w:t>
      </w:r>
    </w:p>
    <w:p w14:paraId="02FC1B7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видимость не менее 1 км;</w:t>
      </w:r>
    </w:p>
    <w:p w14:paraId="1CB6440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отсутствие грозовой активности в радиусе 10 км.</w:t>
      </w:r>
    </w:p>
    <w:p w14:paraId="175B8E7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4. Запрещается запуск в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тёмное время суток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(за исключением случаев, когда шар имеет световую маркировку и получено специальное разрешение авиационных служб).</w:t>
      </w:r>
    </w:p>
    <w:p w14:paraId="2E7458B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5. Площадка для запуска должна представлять собой ровную открытую территорию в виде круга радиусом не менее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30 метров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для одного шара, свободную от воздушных линий электропередачи, высоких деревьев и иных препятствий. В пределах одной площадки допускается одновременный запуск не более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4 воздушных шаров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с соблюдением интервала между ними не менее 15 метров.</w:t>
      </w:r>
    </w:p>
    <w:p w14:paraId="407D6D1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6. Запуски проводятся только при наличии ответственного лица (оператора), прошедшего инструктаж по технике безопасности и имеющего подтверждение квалификации (сертификат или допуск). Оператор обязан контролировать состояние троса, креплений и нести ответственность за безопасность посетителей.</w:t>
      </w:r>
    </w:p>
    <w:p w14:paraId="26CF76D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7. Перед каждым запуском оператор обязан:</w:t>
      </w:r>
    </w:p>
    <w:p w14:paraId="000F856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проверить целостность оболочки, троса и крепёжных элементов;</w:t>
      </w:r>
    </w:p>
    <w:p w14:paraId="6E7E869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убедиться в отсутствии людей и препятствий в зоне подъёма и падения шара;</w:t>
      </w:r>
    </w:p>
    <w:p w14:paraId="06FDCFC3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уведомить диспетчерские службы (при необходимости) о запуске;</w:t>
      </w:r>
    </w:p>
    <w:p w14:paraId="52180DA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обеспечить наличие средств пожаротушения (огнетушитель) на площадке.</w:t>
      </w:r>
    </w:p>
    <w:p w14:paraId="7FCFD69D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8. Запуск воздушных шаров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не допускается:</w:t>
      </w:r>
    </w:p>
    <w:p w14:paraId="63695246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в периоды высокой пожароопасности;</w:t>
      </w:r>
    </w:p>
    <w:p w14:paraId="5A86306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при проведении на территории памятника природы массовых мероприятий, где это может создать помехи или опасность (по решению управляющего органа).</w:t>
      </w:r>
    </w:p>
    <w:p w14:paraId="68FBCB9D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9. Организатор запуска обязан не позднее чем за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5 рабочих дней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до планируемой даты подать уведомление в управляющий орган (ОАО «</w:t>
      </w:r>
      <w:proofErr w:type="spellStart"/>
      <w:r w:rsidRPr="00F536C5"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 w:rsidRPr="00F536C5">
        <w:rPr>
          <w:sz w:val="28"/>
          <w:szCs w:val="28"/>
          <w:lang w:val="ru-RU" w:eastAsia="ru-RU"/>
        </w:rPr>
        <w:t>» и ГУ «Волковысский РТИЦ») с указанием:</w:t>
      </w:r>
    </w:p>
    <w:p w14:paraId="1EBF2AF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даты и времени запуска;</w:t>
      </w:r>
    </w:p>
    <w:p w14:paraId="26E012E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lastRenderedPageBreak/>
        <w:t>количества шаров;</w:t>
      </w:r>
    </w:p>
    <w:p w14:paraId="7D422B9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места проведения;</w:t>
      </w:r>
    </w:p>
    <w:p w14:paraId="6E8E38F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контактных данных ответственного лица.</w:t>
      </w:r>
    </w:p>
    <w:p w14:paraId="612CF72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10. Информация о предстоящих запусках размещается на официальных сайтах управляющих органов и информационных стендах на территории памятника природы (при возможности – с указанием времени и мест).</w:t>
      </w:r>
    </w:p>
    <w:p w14:paraId="1513A59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11. Организатор запуска несёт полную ответственность за безопасность зрителей и участников, соблюдение природоохранного законодательства и сохранность природных объектов.</w:t>
      </w:r>
    </w:p>
    <w:p w14:paraId="2DC51BD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12. Запрещается сбрасывать с воздушного шара какие-либо предметы (листовки, грузы и т.п.).</w:t>
      </w:r>
    </w:p>
    <w:p w14:paraId="7DCA4D4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13. После завершения запуска организатор обязан провести уборку площадки (сбор мусора, демонтаж временных креплений, вывоз отходов) в течение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одних суток.</w:t>
      </w:r>
    </w:p>
    <w:p w14:paraId="5503FA9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14. При обнаружении повреждения растительности или почвенного покрова организатор обязан возместить ущерб или провести восстановительные работы за свой счёт.</w:t>
      </w:r>
    </w:p>
    <w:p w14:paraId="14B0F2C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15. В случае несоблюдения настоящего регламента управляющий орган вправе запретить проведение запусков на территории памятника природы для организатора бессрочно или на установленный срок.</w:t>
      </w:r>
    </w:p>
    <w:p w14:paraId="635EB586" w14:textId="77777777" w:rsidR="00D72CFF" w:rsidRPr="00F536C5" w:rsidRDefault="00000000">
      <w:pPr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br w:type="page"/>
      </w:r>
    </w:p>
    <w:p w14:paraId="4366D1D6" w14:textId="77777777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21" w:name="_Toc23706"/>
      <w:r w:rsidRPr="00F536C5">
        <w:rPr>
          <w:b/>
          <w:sz w:val="28"/>
          <w:szCs w:val="28"/>
          <w:lang w:val="ru-RU" w:eastAsia="ru-RU"/>
        </w:rPr>
        <w:lastRenderedPageBreak/>
        <w:t>Приложение З.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Особый порядок организации (размещения) канатной дороги над акваторией карьерного водного объекта</w:t>
      </w:r>
      <w:bookmarkEnd w:id="21"/>
    </w:p>
    <w:p w14:paraId="5A8CD7C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Настоящий порядок определяет условия и требования к организации, проектированию, строительству, вводу в эксплуатацию и эксплуатации канатной дороги над акваторией карьерного водного объекта (предварительно линза №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4) на территории памятника природы «Красносельские Мальдивы».</w:t>
      </w:r>
    </w:p>
    <w:p w14:paraId="683DFF3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2. Канатная дорога рассматривается как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объект туристской инфраструктуры, предназначенный для панорамного обзора акватории и прилегающих ландшафтов; транспортной связи между берегами.</w:t>
      </w:r>
    </w:p>
    <w:p w14:paraId="2D750E1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3. Размещение канатной дороги на территории памятника природы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допускается только при условии: отсутствия негативного воздействия на ценные природные комплексы и объекты; сохранения мест обитания и произрастания видов диких животных и дикорастущих растений, включённых в Красную книгу Республики Беларусь; получения всех необходимых разрешений и согласований.</w:t>
      </w:r>
    </w:p>
    <w:p w14:paraId="7EA96C4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4. Проектирование, строительство и эксплуатация канатной дороги осуществляются в соответствии с:</w:t>
      </w:r>
    </w:p>
    <w:p w14:paraId="44ABD24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Правилами по обеспечению промышленной безопасности пассажирских канатных дорог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(утверждены постановлением МЧС от 05.12.2022 № 69)</w:t>
      </w:r>
      <w:hyperlink r:id="rId21" w:tgtFrame="https://chat.deepseek.com/a/chat/s/_blank" w:history="1"/>
      <w:r w:rsidRPr="00F536C5">
        <w:rPr>
          <w:sz w:val="28"/>
          <w:szCs w:val="28"/>
          <w:lang w:val="ru-RU" w:eastAsia="ru-RU"/>
        </w:rPr>
        <w:t>;</w:t>
      </w:r>
    </w:p>
    <w:p w14:paraId="0EAF02F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Водным кодексом Республики Беларусь (в части выполнения работ на поверхностных водных объектах);</w:t>
      </w:r>
    </w:p>
    <w:p w14:paraId="6B11FD1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Экологическими нормами и правилами 17.06.08-003-2022 «Охрана окружающей среды и природопользование. Гидросфера. Требования по содержанию поверхностных водных объектов в надлежащем состоянии и их благоустройству»;</w:t>
      </w:r>
    </w:p>
    <w:p w14:paraId="2C277E7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иными нормативными и техническими нормативными правовыми актами.</w:t>
      </w:r>
    </w:p>
    <w:p w14:paraId="022BD26F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5. В силу того, что канатная дорога является объектом повышенной опасности, её проектирование и эксплуатация подлежат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обязательной государственной экспертизе промышленной безопасности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 установленном порядке.</w:t>
      </w:r>
    </w:p>
    <w:p w14:paraId="6634A412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6.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Выбор места размещения:</w:t>
      </w:r>
    </w:p>
    <w:p w14:paraId="0C8725C7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канатная дорога должна размещаться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вне зоны Н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(заповедная зона) и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вне мест обитания и произрастания видов диких животных и дикорастущих растений, включённых в Красную книгу Республики Беларусь;</w:t>
      </w:r>
    </w:p>
    <w:p w14:paraId="37C1089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трасса канатной дороги не должна проходить над участками акватории, используемыми для купания (зона М);</w:t>
      </w:r>
    </w:p>
    <w:p w14:paraId="0373D676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опоры канатной дороги должны размещаться на расстоянии не менее 50 метров от уреза воды, а также с соблюдением требований Водного кодекса.</w:t>
      </w:r>
    </w:p>
    <w:p w14:paraId="0DF7308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7.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Технические параметры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(подлежат уточнению на стадии проектирования):</w:t>
      </w:r>
    </w:p>
    <w:p w14:paraId="5F0D85B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тип дороги: подвесная одноканатная или двухканатная (с кольцевым или маятниковым движением)</w:t>
      </w:r>
      <w:hyperlink r:id="rId22" w:anchor="15#1" w:tgtFrame="https://chat.deepseek.com/a/chat/s/_blank" w:history="1"/>
      <w:r w:rsidRPr="00F536C5">
        <w:rPr>
          <w:sz w:val="28"/>
          <w:szCs w:val="28"/>
          <w:lang w:val="ru-RU" w:eastAsia="ru-RU"/>
        </w:rPr>
        <w:t>;</w:t>
      </w:r>
    </w:p>
    <w:p w14:paraId="24CF425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lastRenderedPageBreak/>
        <w:t>длина трассы – определяется исходя из выбора оптимальных участков размещения опор, ориентировочно до 800–1200 м;</w:t>
      </w:r>
    </w:p>
    <w:p w14:paraId="3E31491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высота подъёма – не менее 10–15 м над уровнем воды для обеспечения безопасности и панорамного обзора.</w:t>
      </w:r>
    </w:p>
    <w:p w14:paraId="03CED64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пропускная способность – около 3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 xml:space="preserve">000 </w:t>
      </w:r>
      <w:proofErr w:type="gramStart"/>
      <w:r w:rsidRPr="00F536C5">
        <w:rPr>
          <w:sz w:val="28"/>
          <w:szCs w:val="28"/>
          <w:lang w:val="ru-RU" w:eastAsia="ru-RU"/>
        </w:rPr>
        <w:t>чел/день</w:t>
      </w:r>
      <w:proofErr w:type="gramEnd"/>
      <w:r w:rsidRPr="00F536C5">
        <w:rPr>
          <w:sz w:val="28"/>
          <w:szCs w:val="28"/>
          <w:lang w:val="ru-RU" w:eastAsia="ru-RU"/>
        </w:rPr>
        <w:t xml:space="preserve"> (с учётом рекреационной нагрузки на памятник природы);</w:t>
      </w:r>
    </w:p>
    <w:p w14:paraId="30FDFA4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скорость движения – не более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5 м/с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(для пассажирских канатных дорог).</w:t>
      </w:r>
    </w:p>
    <w:p w14:paraId="1A76D234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максимальная скорость ветра, при которой допускается работа дороги, –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не более 15 м/с</w:t>
      </w:r>
      <w:hyperlink r:id="rId23" w:tgtFrame="https://chat.deepseek.com/a/chat/s/_blank" w:history="1"/>
      <w:r w:rsidRPr="00F536C5">
        <w:rPr>
          <w:sz w:val="28"/>
          <w:szCs w:val="28"/>
          <w:lang w:val="ru-RU" w:eastAsia="ru-RU"/>
        </w:rPr>
        <w:t>.</w:t>
      </w:r>
    </w:p>
    <w:p w14:paraId="5B6AE403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8.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Экологические требования:</w:t>
      </w:r>
    </w:p>
    <w:p w14:paraId="2EBA401A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при строительстве опор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запрещается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повреждение почвенного покрова за пределами строительной площадки;</w:t>
      </w:r>
    </w:p>
    <w:p w14:paraId="3A39E655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после завершения строительства проводится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рекультивация нарушенных участков (подсев трав, восстановление растительности);</w:t>
      </w:r>
    </w:p>
    <w:p w14:paraId="5A46304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освещение трассы (при ночной эксплуатации) должно быть тёплым, ненаправленным вверх (во избежание нарушения ориентации птиц);</w:t>
      </w:r>
    </w:p>
    <w:p w14:paraId="51B62499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запрещается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сброс каких-либо материалов, отходов или загрязняющих веществ в акваторию водоёма на всех этапах строительства и эксплуатации.</w:t>
      </w:r>
    </w:p>
    <w:p w14:paraId="53A6EC8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9. Инициатор проекта (управляющий орган или инвестор) обязан:</w:t>
      </w:r>
    </w:p>
    <w:p w14:paraId="45CBF26B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разработать технико-экономическое обоснование (ТЭО)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или инвестиционный проект с оценкой воздействия на окружающую среду (ОВОС);</w:t>
      </w:r>
    </w:p>
    <w:p w14:paraId="3C1FDFBE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провести общественные обсуждения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проекта с привлечением местного населения и заинтересованных сторон (в соответствии с законодательством);</w:t>
      </w:r>
    </w:p>
    <w:p w14:paraId="2DD752F1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получить положительное заключение государственной экологической экспертизы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(в порядке, установленном законодательством);</w:t>
      </w:r>
    </w:p>
    <w:p w14:paraId="3895B60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согласовать проект с территориальным органом Минприроды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и с управляющими органами памятника природы (ОАО «</w:t>
      </w:r>
      <w:proofErr w:type="spellStart"/>
      <w:r w:rsidRPr="00F536C5">
        <w:rPr>
          <w:sz w:val="28"/>
          <w:szCs w:val="28"/>
          <w:lang w:val="ru-RU" w:eastAsia="ru-RU"/>
        </w:rPr>
        <w:t>Красносельскстройматериалы</w:t>
      </w:r>
      <w:proofErr w:type="spellEnd"/>
      <w:r w:rsidRPr="00F536C5">
        <w:rPr>
          <w:sz w:val="28"/>
          <w:szCs w:val="28"/>
          <w:lang w:val="ru-RU" w:eastAsia="ru-RU"/>
        </w:rPr>
        <w:t>» и ГУ «Волковысский РТИЦ»);</w:t>
      </w:r>
    </w:p>
    <w:p w14:paraId="6273FEA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получить разрешительную документацию на строительство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в соответствии с законодательством;</w:t>
      </w:r>
    </w:p>
    <w:p w14:paraId="16FD5903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согласовать проект с МЧС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(в части промышленной безопасности канатной дороги);</w:t>
      </w:r>
    </w:p>
    <w:p w14:paraId="104C83BC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получить разрешение на применение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от органа технадзора</w:t>
      </w:r>
      <w:hyperlink r:id="rId24" w:tgtFrame="https://chat.deepseek.com/a/chat/s/_blank" w:history="1"/>
      <w:r w:rsidRPr="00F536C5">
        <w:rPr>
          <w:sz w:val="28"/>
          <w:szCs w:val="28"/>
          <w:lang w:val="ru-RU" w:eastAsia="ru-RU"/>
        </w:rPr>
        <w:t>.</w:t>
      </w:r>
    </w:p>
    <w:p w14:paraId="62668D40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t>10. Решение о допуске размещения канатной дороги на территории памятника природы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принимается Волковысским районным исполнительным комитетом</w:t>
      </w:r>
      <w:r>
        <w:rPr>
          <w:sz w:val="28"/>
          <w:szCs w:val="28"/>
          <w:lang w:val="en-US" w:eastAsia="ru-RU"/>
        </w:rPr>
        <w:t> </w:t>
      </w:r>
      <w:r w:rsidRPr="00F536C5">
        <w:rPr>
          <w:sz w:val="28"/>
          <w:szCs w:val="28"/>
          <w:lang w:val="ru-RU" w:eastAsia="ru-RU"/>
        </w:rPr>
        <w:t>на основании представления управляющих органов и результатов всех согласований.</w:t>
      </w:r>
    </w:p>
    <w:p w14:paraId="1345B4CF" w14:textId="77777777" w:rsidR="00D72CFF" w:rsidRPr="00F536C5" w:rsidRDefault="00D72CFF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</w:p>
    <w:p w14:paraId="74361388" w14:textId="77777777" w:rsidR="00D72CFF" w:rsidRPr="00F536C5" w:rsidRDefault="00000000">
      <w:pPr>
        <w:spacing w:after="6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F536C5">
        <w:rPr>
          <w:sz w:val="28"/>
          <w:szCs w:val="28"/>
          <w:lang w:val="ru-RU" w:eastAsia="ru-RU"/>
        </w:rPr>
        <w:br w:type="page"/>
      </w:r>
    </w:p>
    <w:p w14:paraId="59983A4C" w14:textId="730555C5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22" w:name="_Toc28747"/>
      <w:r>
        <w:rPr>
          <w:b/>
          <w:sz w:val="28"/>
          <w:szCs w:val="28"/>
          <w:lang w:val="ru-RU" w:eastAsia="ru-RU"/>
        </w:rPr>
        <w:lastRenderedPageBreak/>
        <w:t xml:space="preserve">Приложение </w:t>
      </w:r>
      <w:r w:rsidR="003E00BC">
        <w:rPr>
          <w:b/>
          <w:sz w:val="28"/>
          <w:szCs w:val="28"/>
          <w:lang w:val="ru-RU" w:eastAsia="ru-RU"/>
        </w:rPr>
        <w:t>И</w:t>
      </w:r>
      <w:r>
        <w:rPr>
          <w:b/>
          <w:sz w:val="28"/>
          <w:szCs w:val="28"/>
          <w:lang w:val="ru-RU" w:eastAsia="ru-RU"/>
        </w:rPr>
        <w:t>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Карта-схема месторождений мергельно-меловых пород на карте четвертичных отложений</w:t>
      </w:r>
      <w:bookmarkEnd w:id="22"/>
    </w:p>
    <w:p w14:paraId="4001530C" w14:textId="77777777" w:rsidR="00D72CFF" w:rsidRDefault="00000000">
      <w:pPr>
        <w:spacing w:after="0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114300" distR="114300" wp14:anchorId="3A13AF69" wp14:editId="203D1B6C">
            <wp:extent cx="8362315" cy="5760085"/>
            <wp:effectExtent l="0" t="0" r="5715" b="6985"/>
            <wp:docPr id="37" name="Изображение 37" descr="красносельское ме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 37" descr="красносельское мест"/>
                    <pic:cNvPicPr>
                      <a:picLocks noChangeAspect="1"/>
                    </pic:cNvPicPr>
                  </pic:nvPicPr>
                  <pic:blipFill>
                    <a:blip r:embed="rId25"/>
                    <a:srcRect l="1223" t="1887" r="1517" b="665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6231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BBA3F" w14:textId="77777777" w:rsidR="00D72CFF" w:rsidRDefault="00000000">
      <w:pPr>
        <w:rPr>
          <w:lang w:val="ru-RU" w:eastAsia="ru-RU"/>
        </w:rPr>
      </w:pPr>
      <w:r>
        <w:rPr>
          <w:lang w:val="ru-RU" w:eastAsia="ru-RU"/>
        </w:rPr>
        <w:br w:type="page"/>
      </w:r>
    </w:p>
    <w:p w14:paraId="4184AFEB" w14:textId="70548774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23" w:name="_Toc11713"/>
      <w:r>
        <w:rPr>
          <w:b/>
          <w:sz w:val="28"/>
          <w:szCs w:val="28"/>
          <w:lang w:val="ru-RU" w:eastAsia="ru-RU"/>
        </w:rPr>
        <w:lastRenderedPageBreak/>
        <w:t xml:space="preserve">Приложение </w:t>
      </w:r>
      <w:r w:rsidR="003E00BC">
        <w:rPr>
          <w:b/>
          <w:sz w:val="28"/>
          <w:szCs w:val="28"/>
          <w:lang w:val="ru-RU" w:eastAsia="ru-RU"/>
        </w:rPr>
        <w:t>К</w:t>
      </w:r>
      <w:r>
        <w:rPr>
          <w:b/>
          <w:sz w:val="28"/>
          <w:szCs w:val="28"/>
          <w:lang w:val="ru-RU" w:eastAsia="ru-RU"/>
        </w:rPr>
        <w:t>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Схемы глубин (батиметрия) водных объектов памятника природы</w:t>
      </w:r>
      <w:bookmarkEnd w:id="23"/>
    </w:p>
    <w:p w14:paraId="1A5DAA95" w14:textId="77777777" w:rsidR="00D72CFF" w:rsidRDefault="00000000">
      <w:pPr>
        <w:spacing w:after="0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inline distT="0" distB="0" distL="114300" distR="114300" wp14:anchorId="6351D4A0" wp14:editId="5556E886">
            <wp:extent cx="5760085" cy="7454265"/>
            <wp:effectExtent l="0" t="0" r="5715" b="635"/>
            <wp:docPr id="20" name="Изображение 20" descr="Батиметрия_л_2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20" descr="Батиметрия_л_2-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5D24D" w14:textId="77777777" w:rsidR="00D72CFF" w:rsidRDefault="00000000">
      <w:pPr>
        <w:spacing w:after="0"/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lastRenderedPageBreak/>
        <w:drawing>
          <wp:inline distT="0" distB="0" distL="114300" distR="114300" wp14:anchorId="022333D3" wp14:editId="1B87E2A6">
            <wp:extent cx="5760085" cy="7794625"/>
            <wp:effectExtent l="0" t="0" r="5715" b="3175"/>
            <wp:docPr id="21" name="Изображение 21" descr="Батиметрия_л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21" descr="Батиметрия_л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181FA" w14:textId="77777777" w:rsidR="00D72CFF" w:rsidRDefault="00D72CFF">
      <w:pPr>
        <w:jc w:val="center"/>
        <w:rPr>
          <w:lang w:val="ru-RU" w:eastAsia="ru-RU"/>
        </w:rPr>
      </w:pPr>
    </w:p>
    <w:p w14:paraId="7B2441E3" w14:textId="77777777" w:rsidR="00D72CFF" w:rsidRDefault="00000000">
      <w:pPr>
        <w:rPr>
          <w:lang w:val="ru-RU" w:eastAsia="ru-RU"/>
        </w:rPr>
      </w:pPr>
      <w:r>
        <w:rPr>
          <w:lang w:val="ru-RU" w:eastAsia="ru-RU"/>
        </w:rPr>
        <w:br w:type="page"/>
      </w:r>
    </w:p>
    <w:p w14:paraId="39009B26" w14:textId="4803D9F5" w:rsidR="00D72CFF" w:rsidRPr="00F536C5" w:rsidRDefault="00000000">
      <w:pPr>
        <w:spacing w:after="120"/>
        <w:jc w:val="both"/>
        <w:outlineLvl w:val="1"/>
        <w:rPr>
          <w:b/>
          <w:sz w:val="28"/>
          <w:szCs w:val="28"/>
          <w:lang w:val="ru-RU" w:eastAsia="ru-RU"/>
        </w:rPr>
      </w:pPr>
      <w:bookmarkStart w:id="24" w:name="_Toc11891"/>
      <w:r>
        <w:rPr>
          <w:b/>
          <w:sz w:val="28"/>
          <w:szCs w:val="28"/>
          <w:lang w:val="ru-RU" w:eastAsia="ru-RU"/>
        </w:rPr>
        <w:lastRenderedPageBreak/>
        <w:t xml:space="preserve">Приложение </w:t>
      </w:r>
      <w:r w:rsidR="003E00BC">
        <w:rPr>
          <w:b/>
          <w:sz w:val="28"/>
          <w:szCs w:val="28"/>
          <w:lang w:val="ru-RU" w:eastAsia="ru-RU"/>
        </w:rPr>
        <w:t>Л</w:t>
      </w:r>
      <w:r>
        <w:rPr>
          <w:b/>
          <w:sz w:val="28"/>
          <w:szCs w:val="28"/>
          <w:lang w:val="ru-RU" w:eastAsia="ru-RU"/>
        </w:rPr>
        <w:t>.</w:t>
      </w:r>
      <w:r>
        <w:rPr>
          <w:b/>
          <w:sz w:val="28"/>
          <w:szCs w:val="28"/>
          <w:lang w:val="en-US" w:eastAsia="ru-RU"/>
        </w:rPr>
        <w:t> </w:t>
      </w:r>
      <w:r w:rsidRPr="00F536C5">
        <w:rPr>
          <w:b/>
          <w:sz w:val="28"/>
          <w:szCs w:val="28"/>
          <w:lang w:val="ru-RU" w:eastAsia="ru-RU"/>
        </w:rPr>
        <w:t>Карта-схема лесных земель в границах памятника природы (по типам насаждений)</w:t>
      </w:r>
      <w:bookmarkEnd w:id="24"/>
    </w:p>
    <w:p w14:paraId="674CDA0B" w14:textId="77777777" w:rsidR="00D72CFF" w:rsidRDefault="00000000">
      <w:pPr>
        <w:jc w:val="center"/>
        <w:rPr>
          <w:sz w:val="28"/>
          <w:szCs w:val="28"/>
          <w:lang w:val="ru-RU"/>
        </w:rPr>
      </w:pPr>
      <w:r>
        <w:rPr>
          <w:noProof/>
          <w:sz w:val="28"/>
          <w:szCs w:val="28"/>
          <w:bdr w:val="single" w:sz="4" w:space="0" w:color="auto"/>
          <w:lang w:eastAsia="ru-RU"/>
        </w:rPr>
        <w:drawing>
          <wp:inline distT="0" distB="0" distL="114300" distR="114300" wp14:anchorId="470EA83D" wp14:editId="185903E7">
            <wp:extent cx="8147685" cy="5760085"/>
            <wp:effectExtent l="0" t="0" r="5715" b="5715"/>
            <wp:docPr id="12" name="Изображение 12" descr="Раскраска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Раскраска 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47685" cy="576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5BEA7" w14:textId="77777777" w:rsidR="00D72CFF" w:rsidRDefault="00D72CFF">
      <w:pPr>
        <w:rPr>
          <w:lang w:val="ru-RU" w:eastAsia="ru-RU"/>
        </w:rPr>
      </w:pPr>
    </w:p>
    <w:sectPr w:rsidR="00D72CFF">
      <w:footerReference w:type="default" r:id="rId29"/>
      <w:pgSz w:w="11906" w:h="16838"/>
      <w:pgMar w:top="850" w:right="850" w:bottom="1417" w:left="1134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45AF0" w14:textId="77777777" w:rsidR="00520502" w:rsidRDefault="00520502">
      <w:pPr>
        <w:spacing w:line="240" w:lineRule="auto"/>
      </w:pPr>
      <w:r>
        <w:separator/>
      </w:r>
    </w:p>
  </w:endnote>
  <w:endnote w:type="continuationSeparator" w:id="0">
    <w:p w14:paraId="596415EB" w14:textId="77777777" w:rsidR="00520502" w:rsidRDefault="005205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E7F9" w14:textId="77777777" w:rsidR="00D72CFF" w:rsidRDefault="00000000">
    <w:pPr>
      <w:pStyle w:val="af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2F6E0A" wp14:editId="6D9D45B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Текстовое пол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0969A" w14:textId="77777777" w:rsidR="00D72CFF" w:rsidRDefault="00000000">
                          <w:pPr>
                            <w:pStyle w:val="af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F6E0A" id="_x0000_t202" coordsize="21600,21600" o:spt="202" path="m,l,21600r21600,l21600,xe">
              <v:stroke joinstyle="miter"/>
              <v:path gradientshapeok="t" o:connecttype="rect"/>
            </v:shapetype>
            <v:shape id="Текстовое поле 6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050969A" w14:textId="77777777" w:rsidR="00D72CFF" w:rsidRDefault="00000000">
                    <w:pPr>
                      <w:pStyle w:val="af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932716"/>
    </w:sdtPr>
    <w:sdtContent>
      <w:p w14:paraId="614314A8" w14:textId="77777777" w:rsidR="00D72CFF" w:rsidRDefault="00000000">
        <w:pPr>
          <w:pStyle w:val="af0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96FA" w14:textId="77777777" w:rsidR="00D72CFF" w:rsidRDefault="00000000">
    <w:pPr>
      <w:pStyle w:val="af0"/>
      <w:tabs>
        <w:tab w:val="clear" w:pos="4153"/>
        <w:tab w:val="clear" w:pos="8306"/>
        <w:tab w:val="center" w:pos="4536"/>
        <w:tab w:val="right" w:pos="9072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88F771" wp14:editId="32898218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Текстовое пол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AB6A30" w14:textId="77777777" w:rsidR="00D72CFF" w:rsidRDefault="00000000">
                          <w:pPr>
                            <w:pStyle w:val="af0"/>
                            <w:tabs>
                              <w:tab w:val="clear" w:pos="4153"/>
                              <w:tab w:val="clear" w:pos="8306"/>
                              <w:tab w:val="center" w:pos="4536"/>
                              <w:tab w:val="right" w:pos="9072"/>
                            </w:tabs>
                            <w:rPr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lang w:val="ru-RU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ru-RU"/>
                            </w:rPr>
                            <w:fldChar w:fldCharType="separate"/>
                          </w:r>
                          <w:r>
                            <w:rPr>
                              <w:lang w:val="ru-RU"/>
                            </w:rPr>
                            <w:t>1</w:t>
                          </w:r>
                          <w:r>
                            <w:rPr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8F771" id="_x0000_t202" coordsize="21600,21600" o:spt="202" path="m,l,21600r21600,l21600,xe">
              <v:stroke joinstyle="miter"/>
              <v:path gradientshapeok="t" o:connecttype="rect"/>
            </v:shapetype>
            <v:shape id="Текстовое поле 3" o:spid="_x0000_s1027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57AB6A30" w14:textId="77777777" w:rsidR="00D72CFF" w:rsidRDefault="00000000">
                    <w:pPr>
                      <w:pStyle w:val="af0"/>
                      <w:tabs>
                        <w:tab w:val="clear" w:pos="4153"/>
                        <w:tab w:val="clear" w:pos="8306"/>
                        <w:tab w:val="center" w:pos="4536"/>
                        <w:tab w:val="right" w:pos="9072"/>
                      </w:tabs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>
                      <w:rPr>
                        <w:lang w:val="ru-RU"/>
                      </w:rPr>
                      <w:t>1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9CDF7" w14:textId="77777777" w:rsidR="00520502" w:rsidRDefault="00520502">
      <w:pPr>
        <w:spacing w:after="0"/>
      </w:pPr>
      <w:r>
        <w:separator/>
      </w:r>
    </w:p>
  </w:footnote>
  <w:footnote w:type="continuationSeparator" w:id="0">
    <w:p w14:paraId="2E9185EC" w14:textId="77777777" w:rsidR="00520502" w:rsidRDefault="005205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F5F26D4"/>
    <w:rsid w:val="0003249A"/>
    <w:rsid w:val="00033121"/>
    <w:rsid w:val="00037A6F"/>
    <w:rsid w:val="000571B3"/>
    <w:rsid w:val="00064046"/>
    <w:rsid w:val="000908A4"/>
    <w:rsid w:val="000B5858"/>
    <w:rsid w:val="000C05E3"/>
    <w:rsid w:val="000D1A12"/>
    <w:rsid w:val="000E61B0"/>
    <w:rsid w:val="000E62E0"/>
    <w:rsid w:val="00106D53"/>
    <w:rsid w:val="0011079F"/>
    <w:rsid w:val="001353BE"/>
    <w:rsid w:val="00142729"/>
    <w:rsid w:val="00146284"/>
    <w:rsid w:val="0015190A"/>
    <w:rsid w:val="00152A45"/>
    <w:rsid w:val="001832A5"/>
    <w:rsid w:val="0018522C"/>
    <w:rsid w:val="001F59DB"/>
    <w:rsid w:val="0021550F"/>
    <w:rsid w:val="00222199"/>
    <w:rsid w:val="00233537"/>
    <w:rsid w:val="0024524E"/>
    <w:rsid w:val="00246723"/>
    <w:rsid w:val="00246B60"/>
    <w:rsid w:val="00274FBB"/>
    <w:rsid w:val="002837D2"/>
    <w:rsid w:val="002B3597"/>
    <w:rsid w:val="002B64C0"/>
    <w:rsid w:val="002C0077"/>
    <w:rsid w:val="002C5ABD"/>
    <w:rsid w:val="002E5516"/>
    <w:rsid w:val="002E59A8"/>
    <w:rsid w:val="002E5BCC"/>
    <w:rsid w:val="002F2188"/>
    <w:rsid w:val="002F2626"/>
    <w:rsid w:val="002F41A9"/>
    <w:rsid w:val="002F7CFF"/>
    <w:rsid w:val="00302138"/>
    <w:rsid w:val="00310072"/>
    <w:rsid w:val="00330349"/>
    <w:rsid w:val="00332A18"/>
    <w:rsid w:val="0034178B"/>
    <w:rsid w:val="00361161"/>
    <w:rsid w:val="00370E95"/>
    <w:rsid w:val="0038728E"/>
    <w:rsid w:val="003C251F"/>
    <w:rsid w:val="003E00BC"/>
    <w:rsid w:val="003E41DF"/>
    <w:rsid w:val="003E4CEB"/>
    <w:rsid w:val="003F451B"/>
    <w:rsid w:val="003F6FE5"/>
    <w:rsid w:val="00417140"/>
    <w:rsid w:val="00420D1F"/>
    <w:rsid w:val="00424D41"/>
    <w:rsid w:val="00432E10"/>
    <w:rsid w:val="0046203A"/>
    <w:rsid w:val="004752AE"/>
    <w:rsid w:val="00477977"/>
    <w:rsid w:val="004820C9"/>
    <w:rsid w:val="0048628F"/>
    <w:rsid w:val="004939D5"/>
    <w:rsid w:val="004A3519"/>
    <w:rsid w:val="004B4504"/>
    <w:rsid w:val="004C4DCF"/>
    <w:rsid w:val="004C7DA1"/>
    <w:rsid w:val="004D64AD"/>
    <w:rsid w:val="004E2A19"/>
    <w:rsid w:val="004E4023"/>
    <w:rsid w:val="004E4D10"/>
    <w:rsid w:val="004F7260"/>
    <w:rsid w:val="00501A08"/>
    <w:rsid w:val="00520502"/>
    <w:rsid w:val="005336B0"/>
    <w:rsid w:val="00534A12"/>
    <w:rsid w:val="005539D5"/>
    <w:rsid w:val="00567EFE"/>
    <w:rsid w:val="00574366"/>
    <w:rsid w:val="00584595"/>
    <w:rsid w:val="00587F15"/>
    <w:rsid w:val="00590710"/>
    <w:rsid w:val="00592484"/>
    <w:rsid w:val="00595CE4"/>
    <w:rsid w:val="005A4DD8"/>
    <w:rsid w:val="005B2957"/>
    <w:rsid w:val="005C1428"/>
    <w:rsid w:val="005D1BFA"/>
    <w:rsid w:val="005D5D2A"/>
    <w:rsid w:val="005E713D"/>
    <w:rsid w:val="005F0ECB"/>
    <w:rsid w:val="00601E69"/>
    <w:rsid w:val="00604BF0"/>
    <w:rsid w:val="00605191"/>
    <w:rsid w:val="006167A6"/>
    <w:rsid w:val="00636B7C"/>
    <w:rsid w:val="00661465"/>
    <w:rsid w:val="00667E25"/>
    <w:rsid w:val="00673565"/>
    <w:rsid w:val="00675DFB"/>
    <w:rsid w:val="00675F8B"/>
    <w:rsid w:val="00677324"/>
    <w:rsid w:val="00687EE6"/>
    <w:rsid w:val="006A4E05"/>
    <w:rsid w:val="006B282A"/>
    <w:rsid w:val="006B484F"/>
    <w:rsid w:val="006F5D25"/>
    <w:rsid w:val="007075AA"/>
    <w:rsid w:val="00720D61"/>
    <w:rsid w:val="007278FD"/>
    <w:rsid w:val="00735E9A"/>
    <w:rsid w:val="0074168A"/>
    <w:rsid w:val="00743A44"/>
    <w:rsid w:val="007674E7"/>
    <w:rsid w:val="0077650B"/>
    <w:rsid w:val="007857B0"/>
    <w:rsid w:val="00786265"/>
    <w:rsid w:val="007946A4"/>
    <w:rsid w:val="00811039"/>
    <w:rsid w:val="00825457"/>
    <w:rsid w:val="008434E2"/>
    <w:rsid w:val="00845023"/>
    <w:rsid w:val="0085431E"/>
    <w:rsid w:val="008562BA"/>
    <w:rsid w:val="0086019E"/>
    <w:rsid w:val="0087182E"/>
    <w:rsid w:val="008903C0"/>
    <w:rsid w:val="0089177A"/>
    <w:rsid w:val="008929E0"/>
    <w:rsid w:val="008B6B03"/>
    <w:rsid w:val="008E55BB"/>
    <w:rsid w:val="00906294"/>
    <w:rsid w:val="00921292"/>
    <w:rsid w:val="009356DC"/>
    <w:rsid w:val="00942AF6"/>
    <w:rsid w:val="009744F3"/>
    <w:rsid w:val="00977BEF"/>
    <w:rsid w:val="009A2819"/>
    <w:rsid w:val="009B581E"/>
    <w:rsid w:val="009B6DA7"/>
    <w:rsid w:val="009C064F"/>
    <w:rsid w:val="009E52FF"/>
    <w:rsid w:val="009F0681"/>
    <w:rsid w:val="00A029B3"/>
    <w:rsid w:val="00A203BD"/>
    <w:rsid w:val="00A20BE7"/>
    <w:rsid w:val="00A24FBB"/>
    <w:rsid w:val="00A36F83"/>
    <w:rsid w:val="00A46772"/>
    <w:rsid w:val="00A52CD5"/>
    <w:rsid w:val="00A54279"/>
    <w:rsid w:val="00A608F6"/>
    <w:rsid w:val="00A60C85"/>
    <w:rsid w:val="00A62189"/>
    <w:rsid w:val="00A9546F"/>
    <w:rsid w:val="00AB1D4A"/>
    <w:rsid w:val="00AF696D"/>
    <w:rsid w:val="00B27D00"/>
    <w:rsid w:val="00B36DDD"/>
    <w:rsid w:val="00B44968"/>
    <w:rsid w:val="00B51431"/>
    <w:rsid w:val="00B636B2"/>
    <w:rsid w:val="00BC289A"/>
    <w:rsid w:val="00BD3D17"/>
    <w:rsid w:val="00BE336A"/>
    <w:rsid w:val="00BF7670"/>
    <w:rsid w:val="00C12C4B"/>
    <w:rsid w:val="00C57288"/>
    <w:rsid w:val="00C57E2D"/>
    <w:rsid w:val="00C751D8"/>
    <w:rsid w:val="00C7608B"/>
    <w:rsid w:val="00C84551"/>
    <w:rsid w:val="00C93670"/>
    <w:rsid w:val="00CD47B2"/>
    <w:rsid w:val="00D15361"/>
    <w:rsid w:val="00D17612"/>
    <w:rsid w:val="00D33931"/>
    <w:rsid w:val="00D42FCD"/>
    <w:rsid w:val="00D469E7"/>
    <w:rsid w:val="00D72CFF"/>
    <w:rsid w:val="00D77193"/>
    <w:rsid w:val="00D95ADB"/>
    <w:rsid w:val="00DB3971"/>
    <w:rsid w:val="00DC06A3"/>
    <w:rsid w:val="00DD5737"/>
    <w:rsid w:val="00DE4B24"/>
    <w:rsid w:val="00E402AD"/>
    <w:rsid w:val="00E42D1E"/>
    <w:rsid w:val="00E560AB"/>
    <w:rsid w:val="00E63ACE"/>
    <w:rsid w:val="00E71640"/>
    <w:rsid w:val="00E762DD"/>
    <w:rsid w:val="00EA75AE"/>
    <w:rsid w:val="00EF360A"/>
    <w:rsid w:val="00EF7438"/>
    <w:rsid w:val="00F04388"/>
    <w:rsid w:val="00F06A33"/>
    <w:rsid w:val="00F14B8D"/>
    <w:rsid w:val="00F16E14"/>
    <w:rsid w:val="00F256D5"/>
    <w:rsid w:val="00F36537"/>
    <w:rsid w:val="00F36B45"/>
    <w:rsid w:val="00F36ED4"/>
    <w:rsid w:val="00F536C5"/>
    <w:rsid w:val="00F55D32"/>
    <w:rsid w:val="00F841F3"/>
    <w:rsid w:val="00F850E2"/>
    <w:rsid w:val="00F86028"/>
    <w:rsid w:val="00F90887"/>
    <w:rsid w:val="00FA0DAF"/>
    <w:rsid w:val="00FB3911"/>
    <w:rsid w:val="01251062"/>
    <w:rsid w:val="01F73FA0"/>
    <w:rsid w:val="03A54F8A"/>
    <w:rsid w:val="042F152E"/>
    <w:rsid w:val="04476C1C"/>
    <w:rsid w:val="04702EFB"/>
    <w:rsid w:val="049050FB"/>
    <w:rsid w:val="05101519"/>
    <w:rsid w:val="06855D69"/>
    <w:rsid w:val="068F7D2B"/>
    <w:rsid w:val="08253FBD"/>
    <w:rsid w:val="089D4090"/>
    <w:rsid w:val="08A05965"/>
    <w:rsid w:val="08D446C5"/>
    <w:rsid w:val="09EC1CFD"/>
    <w:rsid w:val="0B09494E"/>
    <w:rsid w:val="0B200B3E"/>
    <w:rsid w:val="0B38260A"/>
    <w:rsid w:val="0B683BAC"/>
    <w:rsid w:val="0BDB6D11"/>
    <w:rsid w:val="0C450CFE"/>
    <w:rsid w:val="0C63527A"/>
    <w:rsid w:val="0CB61A9E"/>
    <w:rsid w:val="0CB92CEF"/>
    <w:rsid w:val="0D4C26A3"/>
    <w:rsid w:val="0D6F3B31"/>
    <w:rsid w:val="0DA17DE0"/>
    <w:rsid w:val="0DE11FF9"/>
    <w:rsid w:val="0E3C42D8"/>
    <w:rsid w:val="0E4044A1"/>
    <w:rsid w:val="0E485EC1"/>
    <w:rsid w:val="0EFE764A"/>
    <w:rsid w:val="0F303A07"/>
    <w:rsid w:val="0F9D4625"/>
    <w:rsid w:val="0FC0083C"/>
    <w:rsid w:val="100437A9"/>
    <w:rsid w:val="107A0E78"/>
    <w:rsid w:val="10C81817"/>
    <w:rsid w:val="10FC6B25"/>
    <w:rsid w:val="11187630"/>
    <w:rsid w:val="118D60DC"/>
    <w:rsid w:val="118F6F04"/>
    <w:rsid w:val="11D6441F"/>
    <w:rsid w:val="128F0C4B"/>
    <w:rsid w:val="1452604B"/>
    <w:rsid w:val="14A235FA"/>
    <w:rsid w:val="14B95E54"/>
    <w:rsid w:val="14EF358A"/>
    <w:rsid w:val="14F371D1"/>
    <w:rsid w:val="152743F7"/>
    <w:rsid w:val="15C04843"/>
    <w:rsid w:val="162266A7"/>
    <w:rsid w:val="16360767"/>
    <w:rsid w:val="168D47E2"/>
    <w:rsid w:val="16993F88"/>
    <w:rsid w:val="16A349D0"/>
    <w:rsid w:val="16C17854"/>
    <w:rsid w:val="190C0E50"/>
    <w:rsid w:val="194C685D"/>
    <w:rsid w:val="1991086C"/>
    <w:rsid w:val="19D55E27"/>
    <w:rsid w:val="19F30651"/>
    <w:rsid w:val="1A4C3A6F"/>
    <w:rsid w:val="1A83240F"/>
    <w:rsid w:val="1B14195B"/>
    <w:rsid w:val="1C3F48C4"/>
    <w:rsid w:val="1D2561F4"/>
    <w:rsid w:val="1D4B2D7A"/>
    <w:rsid w:val="1ECE377D"/>
    <w:rsid w:val="1EF01051"/>
    <w:rsid w:val="1F950018"/>
    <w:rsid w:val="1FF72EA1"/>
    <w:rsid w:val="200875CB"/>
    <w:rsid w:val="20146302"/>
    <w:rsid w:val="206C012C"/>
    <w:rsid w:val="209046A9"/>
    <w:rsid w:val="209C71FB"/>
    <w:rsid w:val="2128395B"/>
    <w:rsid w:val="21D1159A"/>
    <w:rsid w:val="23180129"/>
    <w:rsid w:val="23192C16"/>
    <w:rsid w:val="234E2411"/>
    <w:rsid w:val="239A1960"/>
    <w:rsid w:val="24094C56"/>
    <w:rsid w:val="24672BD9"/>
    <w:rsid w:val="24B9006D"/>
    <w:rsid w:val="25F06769"/>
    <w:rsid w:val="26780C3F"/>
    <w:rsid w:val="26896391"/>
    <w:rsid w:val="26D0457E"/>
    <w:rsid w:val="26E2585B"/>
    <w:rsid w:val="26E77778"/>
    <w:rsid w:val="27245B5E"/>
    <w:rsid w:val="2755446F"/>
    <w:rsid w:val="2788671E"/>
    <w:rsid w:val="281C59A1"/>
    <w:rsid w:val="281F354F"/>
    <w:rsid w:val="288D4D3D"/>
    <w:rsid w:val="290309EC"/>
    <w:rsid w:val="298D6CB0"/>
    <w:rsid w:val="298D7D93"/>
    <w:rsid w:val="29E43354"/>
    <w:rsid w:val="2B8F498E"/>
    <w:rsid w:val="2BDD7911"/>
    <w:rsid w:val="2D20417C"/>
    <w:rsid w:val="2DFC5A7D"/>
    <w:rsid w:val="2ED0480E"/>
    <w:rsid w:val="2F5676F2"/>
    <w:rsid w:val="2F882568"/>
    <w:rsid w:val="2F9271EB"/>
    <w:rsid w:val="2FCF63E7"/>
    <w:rsid w:val="30A1158D"/>
    <w:rsid w:val="30A23511"/>
    <w:rsid w:val="30B05B23"/>
    <w:rsid w:val="312845FA"/>
    <w:rsid w:val="31D809A9"/>
    <w:rsid w:val="323571EB"/>
    <w:rsid w:val="32F830E9"/>
    <w:rsid w:val="32FE2CD7"/>
    <w:rsid w:val="331C23C8"/>
    <w:rsid w:val="337D60E0"/>
    <w:rsid w:val="34F871FD"/>
    <w:rsid w:val="370D574F"/>
    <w:rsid w:val="3728772F"/>
    <w:rsid w:val="377A05D4"/>
    <w:rsid w:val="378B7DD7"/>
    <w:rsid w:val="380F2249"/>
    <w:rsid w:val="38E857D5"/>
    <w:rsid w:val="39302F9D"/>
    <w:rsid w:val="39DB43D6"/>
    <w:rsid w:val="39F44B2C"/>
    <w:rsid w:val="39FC6EB0"/>
    <w:rsid w:val="3AD37071"/>
    <w:rsid w:val="3BDE3216"/>
    <w:rsid w:val="3CAF4BEE"/>
    <w:rsid w:val="3D8923C0"/>
    <w:rsid w:val="3EA04208"/>
    <w:rsid w:val="3F5F26D4"/>
    <w:rsid w:val="3F90033D"/>
    <w:rsid w:val="40C90B3F"/>
    <w:rsid w:val="414B00C2"/>
    <w:rsid w:val="41EB5720"/>
    <w:rsid w:val="42845D3B"/>
    <w:rsid w:val="437B0D43"/>
    <w:rsid w:val="43B26743"/>
    <w:rsid w:val="43C2486C"/>
    <w:rsid w:val="43C87670"/>
    <w:rsid w:val="4419615E"/>
    <w:rsid w:val="4463076E"/>
    <w:rsid w:val="44AE6308"/>
    <w:rsid w:val="457475AC"/>
    <w:rsid w:val="459849D1"/>
    <w:rsid w:val="45C43B14"/>
    <w:rsid w:val="45D00F3E"/>
    <w:rsid w:val="46000E89"/>
    <w:rsid w:val="46351400"/>
    <w:rsid w:val="46FC080D"/>
    <w:rsid w:val="47002007"/>
    <w:rsid w:val="47134A30"/>
    <w:rsid w:val="473209F3"/>
    <w:rsid w:val="47CD60B6"/>
    <w:rsid w:val="4837764E"/>
    <w:rsid w:val="483E786A"/>
    <w:rsid w:val="484E4CE7"/>
    <w:rsid w:val="487D0A48"/>
    <w:rsid w:val="496D35ED"/>
    <w:rsid w:val="49871FFC"/>
    <w:rsid w:val="4AB047FB"/>
    <w:rsid w:val="4B754DE4"/>
    <w:rsid w:val="4C131EBD"/>
    <w:rsid w:val="4C7A11A8"/>
    <w:rsid w:val="4C9038B4"/>
    <w:rsid w:val="4C985F1F"/>
    <w:rsid w:val="4CB92893"/>
    <w:rsid w:val="4D1427AD"/>
    <w:rsid w:val="4DFE7C5D"/>
    <w:rsid w:val="4FE229D3"/>
    <w:rsid w:val="50B463F5"/>
    <w:rsid w:val="512C36E3"/>
    <w:rsid w:val="52AA51C9"/>
    <w:rsid w:val="52BB18AA"/>
    <w:rsid w:val="530F1F1A"/>
    <w:rsid w:val="53700D58"/>
    <w:rsid w:val="54745281"/>
    <w:rsid w:val="5475113B"/>
    <w:rsid w:val="54D84DBA"/>
    <w:rsid w:val="55150724"/>
    <w:rsid w:val="55A859D8"/>
    <w:rsid w:val="55BA0B8D"/>
    <w:rsid w:val="55F94BE4"/>
    <w:rsid w:val="55FA6BE6"/>
    <w:rsid w:val="566F1487"/>
    <w:rsid w:val="568D6313"/>
    <w:rsid w:val="56922B85"/>
    <w:rsid w:val="569377C7"/>
    <w:rsid w:val="56EF0385"/>
    <w:rsid w:val="57631F08"/>
    <w:rsid w:val="57BE17EE"/>
    <w:rsid w:val="57E96591"/>
    <w:rsid w:val="590A09DE"/>
    <w:rsid w:val="59AB3A69"/>
    <w:rsid w:val="5ACE0719"/>
    <w:rsid w:val="5AF72259"/>
    <w:rsid w:val="5B034D84"/>
    <w:rsid w:val="5B4D6D89"/>
    <w:rsid w:val="5B671F3F"/>
    <w:rsid w:val="5BC96329"/>
    <w:rsid w:val="5C426C49"/>
    <w:rsid w:val="5C880167"/>
    <w:rsid w:val="5D6D0564"/>
    <w:rsid w:val="5DB85C0C"/>
    <w:rsid w:val="5DD10BED"/>
    <w:rsid w:val="5E190A27"/>
    <w:rsid w:val="5F1E38FF"/>
    <w:rsid w:val="5F6E4B4D"/>
    <w:rsid w:val="5F993DE9"/>
    <w:rsid w:val="5FCA0198"/>
    <w:rsid w:val="600655F4"/>
    <w:rsid w:val="601E5313"/>
    <w:rsid w:val="603C67FD"/>
    <w:rsid w:val="60525799"/>
    <w:rsid w:val="60C87FF8"/>
    <w:rsid w:val="6100711A"/>
    <w:rsid w:val="614D1617"/>
    <w:rsid w:val="61B56E03"/>
    <w:rsid w:val="620A19F6"/>
    <w:rsid w:val="630852FA"/>
    <w:rsid w:val="63932512"/>
    <w:rsid w:val="63EE23F9"/>
    <w:rsid w:val="64116D0D"/>
    <w:rsid w:val="64251F0D"/>
    <w:rsid w:val="64AE755C"/>
    <w:rsid w:val="64E942CE"/>
    <w:rsid w:val="653237E1"/>
    <w:rsid w:val="6533526C"/>
    <w:rsid w:val="66823359"/>
    <w:rsid w:val="66B120AE"/>
    <w:rsid w:val="67381478"/>
    <w:rsid w:val="67F16CD8"/>
    <w:rsid w:val="69075E38"/>
    <w:rsid w:val="6912402E"/>
    <w:rsid w:val="695848DD"/>
    <w:rsid w:val="69D32711"/>
    <w:rsid w:val="69EA4C26"/>
    <w:rsid w:val="6AEA7AF8"/>
    <w:rsid w:val="6B2376D6"/>
    <w:rsid w:val="6CB054CE"/>
    <w:rsid w:val="6CF75E27"/>
    <w:rsid w:val="6F801E1B"/>
    <w:rsid w:val="6FB7182A"/>
    <w:rsid w:val="6FF251EC"/>
    <w:rsid w:val="6FF3509E"/>
    <w:rsid w:val="6FFB437F"/>
    <w:rsid w:val="704E6788"/>
    <w:rsid w:val="70846204"/>
    <w:rsid w:val="71981428"/>
    <w:rsid w:val="727355B2"/>
    <w:rsid w:val="728341B9"/>
    <w:rsid w:val="731E5C06"/>
    <w:rsid w:val="73BA6110"/>
    <w:rsid w:val="73C56CFB"/>
    <w:rsid w:val="74013C64"/>
    <w:rsid w:val="74372A7A"/>
    <w:rsid w:val="74C54AC7"/>
    <w:rsid w:val="761B476A"/>
    <w:rsid w:val="76AA0763"/>
    <w:rsid w:val="76AD7407"/>
    <w:rsid w:val="76F25C5A"/>
    <w:rsid w:val="774F3EF3"/>
    <w:rsid w:val="78D21DC7"/>
    <w:rsid w:val="78E90518"/>
    <w:rsid w:val="79B2732C"/>
    <w:rsid w:val="79BE5C49"/>
    <w:rsid w:val="7A0D6B83"/>
    <w:rsid w:val="7A45548E"/>
    <w:rsid w:val="7A6D4A09"/>
    <w:rsid w:val="7A9F34EE"/>
    <w:rsid w:val="7AB14087"/>
    <w:rsid w:val="7B2112B7"/>
    <w:rsid w:val="7B986F81"/>
    <w:rsid w:val="7BD91D7A"/>
    <w:rsid w:val="7BFE54F2"/>
    <w:rsid w:val="7C7A0141"/>
    <w:rsid w:val="7C8F4700"/>
    <w:rsid w:val="7D041976"/>
    <w:rsid w:val="7D0C7D31"/>
    <w:rsid w:val="7E8C14D0"/>
    <w:rsid w:val="7E946ABC"/>
    <w:rsid w:val="7FED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324F4"/>
  <w15:docId w15:val="{E9F169FD-A33B-4B71-8EB8-8E50EE46A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footnote text" w:semiHidden="1" w:unhideWhenUsed="1" w:qFormat="1"/>
    <w:lsdException w:name="annotation text" w:semiHidden="1" w:uiPriority="99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nhideWhenUsed="1" w:qFormat="1"/>
    <w:lsdException w:name="annotation reference" w:semiHidden="1" w:uiPriority="99" w:unhideWhenUsed="1" w:qFormat="1"/>
    <w:lsdException w:name="page number" w:qFormat="1"/>
    <w:lsdException w:name="List 2" w:qFormat="1"/>
    <w:lsdException w:name="Title" w:qFormat="1"/>
    <w:lsdException w:name="Default Paragraph Font" w:semiHidden="1" w:uiPriority="1" w:unhideWhenUsed="1" w:qFormat="1"/>
    <w:lsdException w:name="Body Text" w:uiPriority="67" w:qFormat="1"/>
    <w:lsdException w:name="Body Text Indent" w:qFormat="1"/>
    <w:lsdException w:name="Subtitle" w:qFormat="1"/>
    <w:lsdException w:name="Body Text Indent 2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="Calibri"/>
      <w:bCs/>
      <w:sz w:val="22"/>
      <w:szCs w:val="22"/>
      <w:lang w:val="be-BY" w:eastAsia="en-US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">
    <w:name w:val="heading 3"/>
    <w:basedOn w:val="a"/>
    <w:next w:val="a"/>
    <w:uiPriority w:val="9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/>
    </w:rPr>
  </w:style>
  <w:style w:type="paragraph" w:styleId="4">
    <w:name w:val="heading 4"/>
    <w:next w:val="a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Emphasis"/>
    <w:uiPriority w:val="20"/>
    <w:qFormat/>
    <w:rPr>
      <w:b/>
      <w:bCs/>
      <w:i/>
      <w:iCs/>
      <w:spacing w:val="10"/>
    </w:rPr>
  </w:style>
  <w:style w:type="character" w:styleId="a6">
    <w:name w:val="Hyperlink"/>
    <w:basedOn w:val="a0"/>
    <w:qFormat/>
    <w:rPr>
      <w:color w:val="0000FF"/>
      <w:u w:val="single"/>
    </w:rPr>
  </w:style>
  <w:style w:type="character" w:styleId="a7">
    <w:name w:val="page number"/>
    <w:basedOn w:val="a0"/>
    <w:qFormat/>
  </w:style>
  <w:style w:type="character" w:styleId="a8">
    <w:name w:val="Strong"/>
    <w:basedOn w:val="a0"/>
    <w:qFormat/>
    <w:rPr>
      <w:b/>
      <w:bCs/>
    </w:rPr>
  </w:style>
  <w:style w:type="paragraph" w:styleId="a9">
    <w:name w:val="Balloon Text"/>
    <w:basedOn w:val="a"/>
    <w:link w:val="a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c">
    <w:name w:val="footnote text"/>
    <w:basedOn w:val="a"/>
    <w:semiHidden/>
    <w:unhideWhenUsed/>
    <w:qFormat/>
    <w:rPr>
      <w:sz w:val="20"/>
      <w:szCs w:val="20"/>
    </w:rPr>
  </w:style>
  <w:style w:type="paragraph" w:styleId="ad">
    <w:name w:val="header"/>
    <w:basedOn w:val="a"/>
    <w:qFormat/>
    <w:pPr>
      <w:tabs>
        <w:tab w:val="center" w:pos="4153"/>
        <w:tab w:val="right" w:pos="8306"/>
      </w:tabs>
    </w:pPr>
  </w:style>
  <w:style w:type="paragraph" w:styleId="ae">
    <w:name w:val="Body Text"/>
    <w:basedOn w:val="a"/>
    <w:uiPriority w:val="67"/>
    <w:qFormat/>
    <w:pPr>
      <w:jc w:val="center"/>
    </w:pPr>
    <w:rPr>
      <w:sz w:val="28"/>
    </w:rPr>
  </w:style>
  <w:style w:type="paragraph" w:styleId="10">
    <w:name w:val="toc 1"/>
    <w:basedOn w:val="a"/>
    <w:next w:val="a"/>
    <w:qFormat/>
  </w:style>
  <w:style w:type="paragraph" w:styleId="30">
    <w:name w:val="toc 3"/>
    <w:basedOn w:val="a"/>
    <w:next w:val="a"/>
    <w:qFormat/>
    <w:pPr>
      <w:ind w:leftChars="400" w:left="840"/>
    </w:pPr>
  </w:style>
  <w:style w:type="paragraph" w:styleId="20">
    <w:name w:val="toc 2"/>
    <w:basedOn w:val="a"/>
    <w:next w:val="a"/>
    <w:qFormat/>
    <w:pPr>
      <w:ind w:leftChars="200" w:left="420"/>
    </w:pPr>
  </w:style>
  <w:style w:type="paragraph" w:styleId="af">
    <w:name w:val="Body Text Indent"/>
    <w:basedOn w:val="a"/>
    <w:qFormat/>
    <w:pPr>
      <w:spacing w:after="120"/>
      <w:ind w:left="283"/>
    </w:pPr>
  </w:style>
  <w:style w:type="paragraph" w:styleId="af0">
    <w:name w:val="footer"/>
    <w:basedOn w:val="a"/>
    <w:link w:val="af1"/>
    <w:uiPriority w:val="99"/>
    <w:qFormat/>
    <w:pPr>
      <w:tabs>
        <w:tab w:val="center" w:pos="4153"/>
        <w:tab w:val="right" w:pos="8306"/>
      </w:tabs>
    </w:pPr>
  </w:style>
  <w:style w:type="paragraph" w:styleId="af2">
    <w:name w:val="Normal (Web)"/>
    <w:basedOn w:val="a"/>
    <w:qFormat/>
    <w:pPr>
      <w:spacing w:beforeAutospacing="1" w:afterAutospacing="1"/>
    </w:pPr>
    <w:rPr>
      <w:rFonts w:eastAsia="SimSun"/>
      <w:sz w:val="24"/>
      <w:szCs w:val="24"/>
      <w:lang w:val="en-US" w:eastAsia="zh-CN"/>
    </w:rPr>
  </w:style>
  <w:style w:type="paragraph" w:styleId="21">
    <w:name w:val="Body Text Indent 2"/>
    <w:basedOn w:val="a"/>
    <w:qFormat/>
    <w:pPr>
      <w:spacing w:line="360" w:lineRule="auto"/>
      <w:ind w:left="360"/>
      <w:jc w:val="both"/>
    </w:pPr>
    <w:rPr>
      <w:color w:val="000000"/>
    </w:rPr>
  </w:style>
  <w:style w:type="paragraph" w:styleId="22">
    <w:name w:val="List 2"/>
    <w:basedOn w:val="a"/>
    <w:qFormat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table" w:styleId="af3">
    <w:name w:val="Table Grid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у_б_подглава"/>
    <w:basedOn w:val="af5"/>
    <w:qFormat/>
    <w:pPr>
      <w:outlineLvl w:val="1"/>
    </w:pPr>
  </w:style>
  <w:style w:type="paragraph" w:customStyle="1" w:styleId="af5">
    <w:name w:val="пу_б_глава"/>
    <w:basedOn w:val="a"/>
    <w:qFormat/>
    <w:pPr>
      <w:spacing w:before="20" w:after="60"/>
      <w:ind w:firstLine="709"/>
      <w:jc w:val="both"/>
      <w:outlineLvl w:val="0"/>
    </w:pPr>
    <w:rPr>
      <w:b/>
      <w:bCs w:val="0"/>
      <w:sz w:val="28"/>
      <w:szCs w:val="24"/>
      <w:lang w:val="ru-RU" w:eastAsia="ru-RU"/>
    </w:rPr>
  </w:style>
  <w:style w:type="paragraph" w:customStyle="1" w:styleId="af6">
    <w:name w:val="пу_б_пункт"/>
    <w:basedOn w:val="af7"/>
    <w:qFormat/>
    <w:pPr>
      <w:outlineLvl w:val="2"/>
    </w:pPr>
    <w:rPr>
      <w:b/>
    </w:rPr>
  </w:style>
  <w:style w:type="paragraph" w:customStyle="1" w:styleId="af7">
    <w:name w:val="пу_б_текст"/>
    <w:basedOn w:val="a"/>
    <w:qFormat/>
    <w:pPr>
      <w:spacing w:before="20" w:after="0"/>
      <w:ind w:firstLine="709"/>
      <w:jc w:val="both"/>
    </w:pPr>
    <w:rPr>
      <w:rFonts w:eastAsia="Times New Roman"/>
      <w:bCs w:val="0"/>
      <w:sz w:val="26"/>
      <w:szCs w:val="24"/>
      <w:lang w:val="ru-RU" w:eastAsia="ru-RU"/>
    </w:rPr>
  </w:style>
  <w:style w:type="paragraph" w:customStyle="1" w:styleId="11">
    <w:name w:val="Без интервала1"/>
    <w:basedOn w:val="a"/>
    <w:qFormat/>
    <w:pPr>
      <w:spacing w:after="0" w:line="240" w:lineRule="auto"/>
      <w:ind w:firstLine="709"/>
      <w:jc w:val="both"/>
    </w:pPr>
    <w:rPr>
      <w:rFonts w:eastAsia="Times New Roman"/>
      <w:sz w:val="32"/>
      <w:szCs w:val="20"/>
    </w:rPr>
  </w:style>
  <w:style w:type="character" w:customStyle="1" w:styleId="font91">
    <w:name w:val="font91"/>
    <w:qFormat/>
    <w:rPr>
      <w:rFonts w:ascii="Calibri" w:hAnsi="Calibri" w:cs="Calibri" w:hint="default"/>
      <w:b/>
      <w:bCs/>
      <w:color w:val="FF0000"/>
      <w:u w:val="none"/>
    </w:rPr>
  </w:style>
  <w:style w:type="character" w:customStyle="1" w:styleId="font01">
    <w:name w:val="font01"/>
    <w:qFormat/>
    <w:rPr>
      <w:rFonts w:ascii="Calibri" w:hAnsi="Calibri" w:cs="Calibri" w:hint="default"/>
      <w:color w:val="000000"/>
      <w:u w:val="none"/>
    </w:rPr>
  </w:style>
  <w:style w:type="paragraph" w:customStyle="1" w:styleId="af8">
    <w:name w:val="пу_текст"/>
    <w:basedOn w:val="a"/>
    <w:uiPriority w:val="99"/>
    <w:qFormat/>
    <w:pPr>
      <w:ind w:firstLine="709"/>
    </w:pPr>
    <w:rPr>
      <w:rFonts w:eastAsia="Times New Roman"/>
      <w:szCs w:val="24"/>
      <w:lang w:eastAsia="ru-RU"/>
    </w:rPr>
  </w:style>
  <w:style w:type="paragraph" w:customStyle="1" w:styleId="af9">
    <w:name w:val="пу_подглава"/>
    <w:basedOn w:val="a"/>
    <w:qFormat/>
    <w:pPr>
      <w:spacing w:before="60" w:after="60" w:line="300" w:lineRule="auto"/>
      <w:ind w:firstLine="709"/>
      <w:outlineLvl w:val="1"/>
    </w:pPr>
    <w:rPr>
      <w:b/>
      <w:sz w:val="28"/>
    </w:rPr>
  </w:style>
  <w:style w:type="paragraph" w:customStyle="1" w:styleId="afa">
    <w:name w:val="пу_таблица_название"/>
    <w:basedOn w:val="af8"/>
    <w:qFormat/>
    <w:pPr>
      <w:spacing w:line="240" w:lineRule="auto"/>
      <w:ind w:firstLine="0"/>
      <w:jc w:val="center"/>
    </w:pPr>
  </w:style>
  <w:style w:type="paragraph" w:customStyle="1" w:styleId="31">
    <w:name w:val="Стиль3"/>
    <w:basedOn w:val="3"/>
    <w:qFormat/>
    <w:pPr>
      <w:keepNext w:val="0"/>
      <w:widowControl w:val="0"/>
      <w:overflowPunct/>
      <w:autoSpaceDE/>
      <w:autoSpaceDN/>
      <w:adjustRightInd/>
      <w:spacing w:before="0" w:after="0"/>
      <w:ind w:firstLine="720"/>
      <w:jc w:val="both"/>
      <w:textAlignment w:val="auto"/>
    </w:pPr>
    <w:rPr>
      <w:rFonts w:ascii="Times New Roman" w:hAnsi="Times New Roman"/>
      <w:sz w:val="12"/>
      <w:szCs w:val="28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/>
    </w:rPr>
  </w:style>
  <w:style w:type="paragraph" w:customStyle="1" w:styleId="afc">
    <w:name w:val="отчет_текст"/>
    <w:basedOn w:val="a"/>
    <w:qFormat/>
    <w:pPr>
      <w:spacing w:line="360" w:lineRule="auto"/>
      <w:ind w:firstLine="709"/>
      <w:jc w:val="both"/>
    </w:pPr>
  </w:style>
  <w:style w:type="paragraph" w:customStyle="1" w:styleId="afd">
    <w:name w:val="отчет_подглава"/>
    <w:basedOn w:val="a"/>
    <w:qFormat/>
    <w:pPr>
      <w:spacing w:before="60" w:after="120" w:line="360" w:lineRule="auto"/>
      <w:ind w:firstLine="709"/>
      <w:outlineLvl w:val="1"/>
    </w:pPr>
    <w:rPr>
      <w:b/>
      <w:sz w:val="24"/>
    </w:rPr>
  </w:style>
  <w:style w:type="character" w:customStyle="1" w:styleId="afe">
    <w:name w:val="Основной шрифт"/>
    <w:qFormat/>
  </w:style>
  <w:style w:type="paragraph" w:customStyle="1" w:styleId="Style3">
    <w:name w:val="Style3"/>
    <w:basedOn w:val="a"/>
    <w:uiPriority w:val="99"/>
    <w:qFormat/>
    <w:pPr>
      <w:widowControl w:val="0"/>
      <w:autoSpaceDE w:val="0"/>
      <w:autoSpaceDN w:val="0"/>
      <w:adjustRightInd w:val="0"/>
      <w:jc w:val="both"/>
    </w:pPr>
  </w:style>
  <w:style w:type="character" w:customStyle="1" w:styleId="FontStyle118">
    <w:name w:val="Font Style118"/>
    <w:qFormat/>
    <w:rPr>
      <w:rFonts w:ascii="Times New Roman" w:hAnsi="Times New Roman" w:cs="Times New Roman"/>
      <w:sz w:val="16"/>
      <w:szCs w:val="16"/>
    </w:rPr>
  </w:style>
  <w:style w:type="paragraph" w:customStyle="1" w:styleId="Style23">
    <w:name w:val="Style23"/>
    <w:basedOn w:val="a"/>
    <w:qFormat/>
    <w:pPr>
      <w:widowControl w:val="0"/>
      <w:autoSpaceDE w:val="0"/>
      <w:autoSpaceDN w:val="0"/>
      <w:adjustRightInd w:val="0"/>
      <w:jc w:val="center"/>
    </w:pPr>
    <w:rPr>
      <w:lang w:eastAsia="be-BY"/>
    </w:rPr>
  </w:style>
  <w:style w:type="character" w:customStyle="1" w:styleId="FontStyle145">
    <w:name w:val="Font Style145"/>
    <w:qFormat/>
    <w:rPr>
      <w:rFonts w:ascii="Times New Roman" w:hAnsi="Times New Roman" w:cs="Times New Roman"/>
      <w:i/>
      <w:iCs/>
      <w:sz w:val="16"/>
      <w:szCs w:val="16"/>
    </w:rPr>
  </w:style>
  <w:style w:type="paragraph" w:customStyle="1" w:styleId="ConsPlusNormal">
    <w:name w:val="ConsPlusNormal"/>
    <w:unhideWhenUsed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 w:hint="eastAsia"/>
      <w:lang w:val="en-US" w:eastAsia="en-US"/>
    </w:rPr>
  </w:style>
  <w:style w:type="table" w:customStyle="1" w:styleId="12">
    <w:name w:val="Сетка таблицы1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пу_глава"/>
    <w:basedOn w:val="aff0"/>
    <w:qFormat/>
    <w:pPr>
      <w:spacing w:before="120" w:after="120" w:line="300" w:lineRule="auto"/>
      <w:jc w:val="left"/>
    </w:pPr>
  </w:style>
  <w:style w:type="paragraph" w:customStyle="1" w:styleId="aff0">
    <w:name w:val="отчет_глава"/>
    <w:basedOn w:val="a"/>
    <w:qFormat/>
    <w:pPr>
      <w:spacing w:before="60" w:after="60" w:line="360" w:lineRule="auto"/>
      <w:ind w:firstLine="709"/>
      <w:jc w:val="both"/>
      <w:outlineLvl w:val="0"/>
    </w:pPr>
    <w:rPr>
      <w:b/>
      <w:sz w:val="28"/>
    </w:rPr>
  </w:style>
  <w:style w:type="paragraph" w:customStyle="1" w:styleId="aff1">
    <w:name w:val="Тринадцатый"/>
    <w:basedOn w:val="a"/>
    <w:qFormat/>
    <w:pPr>
      <w:autoSpaceDE w:val="0"/>
      <w:autoSpaceDN w:val="0"/>
      <w:adjustRightInd w:val="0"/>
      <w:spacing w:line="360" w:lineRule="auto"/>
      <w:ind w:firstLine="567"/>
      <w:jc w:val="both"/>
    </w:pPr>
    <w:rPr>
      <w:sz w:val="26"/>
      <w:szCs w:val="26"/>
    </w:rPr>
  </w:style>
  <w:style w:type="paragraph" w:customStyle="1" w:styleId="aff2">
    <w:name w:val="о"/>
    <w:basedOn w:val="a"/>
    <w:qFormat/>
    <w:pPr>
      <w:widowControl w:val="0"/>
      <w:ind w:firstLine="284"/>
      <w:jc w:val="both"/>
    </w:pPr>
    <w:rPr>
      <w:rFonts w:ascii="Arial Narrow" w:hAnsi="Arial Narrow"/>
      <w:szCs w:val="20"/>
    </w:rPr>
  </w:style>
  <w:style w:type="paragraph" w:customStyle="1" w:styleId="Blockquote">
    <w:name w:val="Blockquote"/>
    <w:basedOn w:val="a"/>
    <w:qFormat/>
    <w:pPr>
      <w:spacing w:before="100" w:after="100"/>
      <w:ind w:left="360" w:right="360"/>
    </w:pPr>
    <w:rPr>
      <w:snapToGrid w:val="0"/>
      <w:szCs w:val="20"/>
    </w:rPr>
  </w:style>
  <w:style w:type="paragraph" w:customStyle="1" w:styleId="WPSOffice1">
    <w:name w:val="WPSOffice手动目录 1"/>
    <w:qFormat/>
    <w:rPr>
      <w:lang w:val="zh-CN" w:eastAsia="zh-CN"/>
    </w:rPr>
  </w:style>
  <w:style w:type="paragraph" w:customStyle="1" w:styleId="WPSOffice2">
    <w:name w:val="WPSOffice手动目录 2"/>
    <w:qFormat/>
    <w:pPr>
      <w:ind w:leftChars="200" w:left="200"/>
    </w:pPr>
    <w:rPr>
      <w:lang w:val="zh-CN" w:eastAsia="zh-CN"/>
    </w:rPr>
  </w:style>
  <w:style w:type="paragraph" w:customStyle="1" w:styleId="WPSOffice3">
    <w:name w:val="WPSOffice手动目录 3"/>
    <w:qFormat/>
    <w:pPr>
      <w:ind w:leftChars="400" w:left="400"/>
    </w:pPr>
    <w:rPr>
      <w:lang w:val="zh-CN" w:eastAsia="zh-CN"/>
    </w:rPr>
  </w:style>
  <w:style w:type="character" w:customStyle="1" w:styleId="aa">
    <w:name w:val="Текст выноски Знак"/>
    <w:basedOn w:val="a0"/>
    <w:link w:val="a9"/>
    <w:qFormat/>
    <w:rPr>
      <w:rFonts w:ascii="Tahoma" w:eastAsia="Calibri" w:hAnsi="Tahoma" w:cs="Tahoma"/>
      <w:bCs/>
      <w:sz w:val="16"/>
      <w:szCs w:val="16"/>
      <w:lang w:val="be-BY" w:eastAsia="en-US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eastAsia="Calibri"/>
      <w:bCs/>
      <w:sz w:val="22"/>
      <w:szCs w:val="22"/>
      <w:lang w:val="be-BY"/>
    </w:rPr>
  </w:style>
  <w:style w:type="table" w:customStyle="1" w:styleId="32">
    <w:name w:val="Сетка таблицы3"/>
    <w:basedOn w:val="a1"/>
    <w:uiPriority w:val="9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No Spacing"/>
    <w:uiPriority w:val="1"/>
    <w:qFormat/>
    <w:pPr>
      <w:jc w:val="both"/>
    </w:pPr>
    <w:rPr>
      <w:rFonts w:asciiTheme="minorHAnsi" w:eastAsiaTheme="minorEastAsia" w:hAnsiTheme="minorHAnsi" w:cstheme="minorBidi"/>
      <w:lang w:eastAsia="en-US"/>
    </w:rPr>
  </w:style>
  <w:style w:type="paragraph" w:customStyle="1" w:styleId="il-text-aligncenter">
    <w:name w:val="il-text-align_center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yperlink" Target="https://ohranatruda.of.by/pravila-po-obespecheniyu-promyshlennoj-bezopasnosti-v-oblasti-gazosnabzheniya-respubliki-belarus-2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holiday.by/by/skarb/826-melovye-karery-pod-volkovyskom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liday.by/by/skarb/826-melovye-karery-pod-volkovyskom" TargetMode="External"/><Relationship Id="rId24" Type="http://schemas.openxmlformats.org/officeDocument/2006/relationships/hyperlink" Target="http://pravo.levonevsky.org/bazaby09/sbor32/text32041/index14.ht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yperlink" Target="http://pravo.levonevsky.org/bazaby09/sbor32/text32041/index14.htm" TargetMode="External"/><Relationship Id="rId28" Type="http://schemas.openxmlformats.org/officeDocument/2006/relationships/image" Target="media/image11.jpeg"/><Relationship Id="rId10" Type="http://schemas.openxmlformats.org/officeDocument/2006/relationships/hyperlink" Target="https://viapol.by/assembly/1.21.htm?t=28157" TargetMode="External"/><Relationship Id="rId19" Type="http://schemas.openxmlformats.org/officeDocument/2006/relationships/image" Target="media/image6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belarustourism.by/news/unikalnyy-promyshlennyy-turisticheskiy-marshrut-razrabotali-v-volkovysskom-rayone-teper-izvestnye-be/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s://gospromnadzor.mchs.gov.by/upload/iblock/6a3/6-pravila-ustroystva-i-bezopasnoy-ekspluatatsii-passazhirskikh-podvesnykh-i-buksirovochnykh-kanatnykh-dorog.pdf" TargetMode="External"/><Relationship Id="rId27" Type="http://schemas.openxmlformats.org/officeDocument/2006/relationships/image" Target="media/image1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083BD5-ACCE-4F9F-800F-6BC1485E1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14685</Words>
  <Characters>83706</Characters>
  <Application>Microsoft Office Word</Application>
  <DocSecurity>0</DocSecurity>
  <Lines>697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Ustin</dc:creator>
  <cp:lastModifiedBy>volk.egr@mail.ru</cp:lastModifiedBy>
  <cp:revision>24</cp:revision>
  <cp:lastPrinted>2023-12-11T13:47:00Z</cp:lastPrinted>
  <dcterms:created xsi:type="dcterms:W3CDTF">2026-08-24T13:04:00Z</dcterms:created>
  <dcterms:modified xsi:type="dcterms:W3CDTF">2026-08-28T13:09:00Z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FD742921CEEB4B94A842438930D3E8DA_13</vt:lpwstr>
  </property>
  <property fmtid="{D5CDD505-2E9C-101B-9397-08002B2CF9AE}" pid="4" name="KSOTemplateDocerSaveRecord">
    <vt:lpwstr>eyJoZGlkIjoiMzgwMTUyMWNkYjc5NTU3MDk0YjQxOTkzNDIzNmYxMzkiLCJ1c2VySWQiOiIzNzI4MDk1MjY1MDY5In0=</vt:lpwstr>
  </property>
</Properties>
</file>